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50EC3255" w:rsidR="00F07126" w:rsidRPr="005378D0" w:rsidRDefault="00F07126" w:rsidP="00F07126">
      <w:pPr>
        <w:pStyle w:val="a3"/>
        <w:tabs>
          <w:tab w:val="right" w:pos="7088"/>
          <w:tab w:val="right" w:pos="9781"/>
        </w:tabs>
        <w:rPr>
          <w:rFonts w:cs="Arial"/>
          <w:noProof w:val="0"/>
          <w:sz w:val="22"/>
          <w:szCs w:val="22"/>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TS</w:t>
      </w:r>
      <w:r w:rsidRPr="00930FDE">
        <w:rPr>
          <w:rFonts w:cs="Arial"/>
          <w:bCs/>
          <w:sz w:val="22"/>
          <w:szCs w:val="22"/>
        </w:rPr>
        <w:t xml:space="preserve">G </w:t>
      </w:r>
      <w:r w:rsidR="00C3552B" w:rsidRPr="00930FDE">
        <w:rPr>
          <w:rFonts w:cs="Arial"/>
          <w:bCs/>
          <w:sz w:val="22"/>
          <w:szCs w:val="22"/>
        </w:rPr>
        <w:t xml:space="preserve">RAN </w:t>
      </w:r>
      <w:r w:rsidRPr="00930FDE">
        <w:rPr>
          <w:rFonts w:cs="Arial"/>
          <w:bCs/>
          <w:sz w:val="22"/>
          <w:szCs w:val="22"/>
        </w:rPr>
        <w:t>WG</w:t>
      </w:r>
      <w:bookmarkEnd w:id="0"/>
      <w:bookmarkEnd w:id="1"/>
      <w:bookmarkEnd w:id="2"/>
      <w:r w:rsidR="005406D5" w:rsidRPr="00930FDE">
        <w:rPr>
          <w:rFonts w:cs="Arial" w:hint="eastAsia"/>
          <w:bCs/>
          <w:sz w:val="22"/>
          <w:szCs w:val="22"/>
        </w:rPr>
        <w:t>1</w:t>
      </w:r>
      <w:r w:rsidRPr="00930FDE">
        <w:rPr>
          <w:rFonts w:cs="Arial"/>
          <w:bCs/>
          <w:sz w:val="22"/>
          <w:szCs w:val="22"/>
        </w:rPr>
        <w:t xml:space="preserve"> Meeti</w:t>
      </w:r>
      <w:r w:rsidRPr="00B12766">
        <w:rPr>
          <w:rFonts w:cs="Arial"/>
          <w:bCs/>
          <w:sz w:val="22"/>
          <w:szCs w:val="22"/>
        </w:rPr>
        <w:t xml:space="preserve">ng </w:t>
      </w:r>
      <w:r w:rsidRPr="00B12766">
        <w:rPr>
          <w:rFonts w:cs="Arial"/>
          <w:noProof w:val="0"/>
          <w:sz w:val="22"/>
          <w:szCs w:val="22"/>
        </w:rPr>
        <w:t>#</w:t>
      </w:r>
      <w:r w:rsidR="00B46A32" w:rsidRPr="00B12766">
        <w:rPr>
          <w:rFonts w:cs="Arial"/>
          <w:noProof w:val="0"/>
          <w:sz w:val="22"/>
          <w:szCs w:val="22"/>
        </w:rPr>
        <w:t>1</w:t>
      </w:r>
      <w:r w:rsidR="00B46A32">
        <w:rPr>
          <w:rFonts w:cs="Arial"/>
          <w:noProof w:val="0"/>
          <w:sz w:val="22"/>
          <w:szCs w:val="22"/>
        </w:rPr>
        <w:t>0</w:t>
      </w:r>
      <w:r w:rsidR="003308D0">
        <w:rPr>
          <w:rFonts w:cs="Arial"/>
          <w:noProof w:val="0"/>
          <w:sz w:val="22"/>
          <w:szCs w:val="22"/>
        </w:rPr>
        <w:t>9</w:t>
      </w:r>
      <w:r w:rsidR="00C3552B">
        <w:rPr>
          <w:rFonts w:cs="Arial"/>
          <w:noProof w:val="0"/>
          <w:sz w:val="22"/>
          <w:szCs w:val="22"/>
        </w:rPr>
        <w:t>-</w:t>
      </w:r>
      <w:r w:rsidR="00F61B46">
        <w:rPr>
          <w:rFonts w:cs="Arial"/>
          <w:noProof w:val="0"/>
          <w:sz w:val="22"/>
          <w:szCs w:val="22"/>
        </w:rPr>
        <w:t>e</w:t>
      </w:r>
      <w:r w:rsidRPr="00B12766">
        <w:rPr>
          <w:rFonts w:cs="Arial"/>
          <w:noProof w:val="0"/>
          <w:sz w:val="22"/>
          <w:szCs w:val="22"/>
        </w:rPr>
        <w:tab/>
      </w:r>
      <w:r w:rsidRPr="00B12766">
        <w:rPr>
          <w:rFonts w:cs="Arial"/>
          <w:noProof w:val="0"/>
          <w:sz w:val="22"/>
          <w:szCs w:val="22"/>
        </w:rPr>
        <w:tab/>
      </w:r>
      <w:r w:rsidR="00E07244" w:rsidRPr="00E07244">
        <w:rPr>
          <w:rFonts w:cs="Arial"/>
          <w:noProof w:val="0"/>
          <w:sz w:val="22"/>
          <w:szCs w:val="22"/>
        </w:rPr>
        <w:t>R1-220</w:t>
      </w:r>
      <w:r w:rsidR="00A520B2">
        <w:rPr>
          <w:rFonts w:cs="Arial"/>
          <w:noProof w:val="0"/>
          <w:sz w:val="22"/>
          <w:szCs w:val="22"/>
        </w:rPr>
        <w:t>3491</w:t>
      </w:r>
    </w:p>
    <w:p w14:paraId="4518E97D" w14:textId="19E93CE1" w:rsidR="00F61B46" w:rsidRPr="00B808A3" w:rsidRDefault="00F61B46" w:rsidP="00F61B46">
      <w:pPr>
        <w:pStyle w:val="a3"/>
        <w:tabs>
          <w:tab w:val="right" w:pos="7088"/>
          <w:tab w:val="right" w:pos="9781"/>
        </w:tabs>
        <w:rPr>
          <w:rFonts w:cs="Arial"/>
          <w:bCs/>
          <w:sz w:val="22"/>
          <w:szCs w:val="22"/>
        </w:rPr>
      </w:pPr>
      <w:r w:rsidRPr="00B808A3">
        <w:rPr>
          <w:rFonts w:cs="Arial"/>
          <w:bCs/>
          <w:sz w:val="22"/>
          <w:szCs w:val="22"/>
        </w:rPr>
        <w:t xml:space="preserve">e-Meeting, </w:t>
      </w:r>
      <w:r w:rsidR="003308D0" w:rsidRPr="00B808A3">
        <w:rPr>
          <w:rFonts w:cs="Arial"/>
          <w:bCs/>
          <w:sz w:val="22"/>
          <w:szCs w:val="22"/>
        </w:rPr>
        <w:t>May 9</w:t>
      </w:r>
      <w:r w:rsidR="003308D0" w:rsidRPr="00470B18">
        <w:rPr>
          <w:rFonts w:cs="Arial"/>
          <w:bCs/>
          <w:sz w:val="22"/>
          <w:szCs w:val="22"/>
          <w:vertAlign w:val="superscript"/>
        </w:rPr>
        <w:t>th</w:t>
      </w:r>
      <w:r w:rsidR="003308D0" w:rsidRPr="00B808A3">
        <w:rPr>
          <w:rFonts w:cs="Arial"/>
          <w:bCs/>
          <w:sz w:val="22"/>
          <w:szCs w:val="22"/>
        </w:rPr>
        <w:t xml:space="preserve"> – 20</w:t>
      </w:r>
      <w:r w:rsidR="003308D0" w:rsidRPr="00470B18">
        <w:rPr>
          <w:rFonts w:cs="Arial"/>
          <w:bCs/>
          <w:sz w:val="22"/>
          <w:szCs w:val="22"/>
          <w:vertAlign w:val="superscript"/>
        </w:rPr>
        <w:t>th</w:t>
      </w:r>
      <w:r w:rsidRPr="00B808A3">
        <w:rPr>
          <w:rFonts w:cs="Arial"/>
          <w:bCs/>
          <w:sz w:val="22"/>
          <w:szCs w:val="22"/>
        </w:rPr>
        <w:t xml:space="preserve">, </w:t>
      </w:r>
      <w:r w:rsidR="00B46A32" w:rsidRPr="00B808A3">
        <w:rPr>
          <w:rFonts w:cs="Arial"/>
          <w:bCs/>
          <w:sz w:val="22"/>
          <w:szCs w:val="22"/>
        </w:rPr>
        <w:t>2022</w:t>
      </w:r>
    </w:p>
    <w:p w14:paraId="0C1DE99A" w14:textId="4D8B419E" w:rsidR="00B97703" w:rsidRPr="00602726" w:rsidRDefault="00B97703">
      <w:pPr>
        <w:rPr>
          <w:rFonts w:ascii="Arial" w:hAnsi="Arial" w:cs="Arial"/>
        </w:rPr>
      </w:pPr>
    </w:p>
    <w:p w14:paraId="72977A35" w14:textId="194B2E9C" w:rsidR="004E3939" w:rsidRPr="00B808A3" w:rsidRDefault="004E3939" w:rsidP="00B808A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80376">
        <w:rPr>
          <w:rFonts w:ascii="Arial" w:hAnsi="Arial" w:cs="Arial"/>
          <w:b/>
          <w:sz w:val="22"/>
          <w:szCs w:val="22"/>
        </w:rPr>
        <w:t>[</w:t>
      </w:r>
      <w:r w:rsidR="00FD26AC">
        <w:rPr>
          <w:rFonts w:ascii="Arial" w:hAnsi="Arial" w:cs="Arial"/>
          <w:b/>
          <w:sz w:val="22"/>
          <w:szCs w:val="22"/>
        </w:rPr>
        <w:t>Draft</w:t>
      </w:r>
      <w:r w:rsidR="00B80376">
        <w:rPr>
          <w:rFonts w:ascii="Arial" w:hAnsi="Arial" w:cs="Arial"/>
          <w:b/>
          <w:sz w:val="22"/>
          <w:szCs w:val="22"/>
        </w:rPr>
        <w:t>]</w:t>
      </w:r>
      <w:r w:rsidR="00FD26AC">
        <w:rPr>
          <w:rFonts w:ascii="Arial" w:hAnsi="Arial" w:cs="Arial"/>
          <w:b/>
          <w:sz w:val="22"/>
          <w:szCs w:val="22"/>
        </w:rPr>
        <w:t xml:space="preserve"> </w:t>
      </w:r>
      <w:r w:rsidR="00496FA7" w:rsidRPr="00496FA7">
        <w:rPr>
          <w:rFonts w:ascii="Arial" w:hAnsi="Arial" w:cs="Arial" w:hint="eastAsia"/>
          <w:b/>
          <w:sz w:val="22"/>
          <w:szCs w:val="22"/>
        </w:rPr>
        <w:t>R</w:t>
      </w:r>
      <w:r w:rsidR="00496FA7" w:rsidRPr="00496FA7">
        <w:rPr>
          <w:rFonts w:ascii="Arial" w:hAnsi="Arial" w:cs="Arial"/>
          <w:b/>
          <w:sz w:val="22"/>
          <w:szCs w:val="22"/>
        </w:rPr>
        <w:t xml:space="preserve">eply LS </w:t>
      </w:r>
      <w:r w:rsidR="00C10DA8" w:rsidRPr="00C10DA8">
        <w:rPr>
          <w:rFonts w:ascii="Arial" w:hAnsi="Arial" w:cs="Arial"/>
          <w:b/>
          <w:sz w:val="22"/>
          <w:szCs w:val="22"/>
        </w:rPr>
        <w:t xml:space="preserve">on </w:t>
      </w:r>
      <w:r w:rsidR="00321C2D">
        <w:rPr>
          <w:rFonts w:ascii="Arial" w:hAnsi="Arial" w:cs="Arial"/>
          <w:b/>
          <w:sz w:val="22"/>
          <w:szCs w:val="22"/>
        </w:rPr>
        <w:t>q</w:t>
      </w:r>
      <w:r w:rsidR="00321C2D" w:rsidRPr="00321C2D">
        <w:rPr>
          <w:rFonts w:ascii="Arial" w:hAnsi="Arial" w:cs="Arial"/>
          <w:b/>
          <w:sz w:val="22"/>
          <w:szCs w:val="22"/>
        </w:rPr>
        <w:t xml:space="preserve">uestions concerning the implementation of RAN1 agreements in </w:t>
      </w:r>
      <w:proofErr w:type="spellStart"/>
      <w:r w:rsidR="00321C2D" w:rsidRPr="00321C2D">
        <w:rPr>
          <w:rFonts w:ascii="Arial" w:hAnsi="Arial" w:cs="Arial"/>
          <w:b/>
          <w:sz w:val="22"/>
          <w:szCs w:val="22"/>
        </w:rPr>
        <w:t>NRPPa</w:t>
      </w:r>
      <w:proofErr w:type="spellEnd"/>
    </w:p>
    <w:p w14:paraId="3838251C" w14:textId="5779C17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B808A3">
        <w:rPr>
          <w:rFonts w:ascii="Arial" w:hAnsi="Arial" w:cs="Arial"/>
          <w:b/>
          <w:sz w:val="22"/>
          <w:szCs w:val="22"/>
        </w:rPr>
        <w:tab/>
      </w:r>
      <w:r w:rsidR="00B46A32">
        <w:rPr>
          <w:rFonts w:ascii="Arial" w:hAnsi="Arial" w:cs="Arial"/>
          <w:b/>
          <w:sz w:val="22"/>
          <w:szCs w:val="22"/>
        </w:rPr>
        <w:t>R</w:t>
      </w:r>
      <w:r w:rsidR="00DA2278">
        <w:rPr>
          <w:rFonts w:ascii="Arial" w:hAnsi="Arial" w:cs="Arial"/>
          <w:b/>
          <w:sz w:val="22"/>
          <w:szCs w:val="22"/>
        </w:rPr>
        <w:t>3</w:t>
      </w:r>
      <w:r w:rsidR="00B3754A" w:rsidRPr="00B80376">
        <w:rPr>
          <w:rFonts w:ascii="Arial" w:hAnsi="Arial" w:cs="Arial"/>
          <w:b/>
          <w:sz w:val="22"/>
          <w:szCs w:val="22"/>
        </w:rPr>
        <w:t>-</w:t>
      </w:r>
      <w:r w:rsidR="00B46A32" w:rsidRPr="005378D0">
        <w:rPr>
          <w:rFonts w:ascii="Arial" w:hAnsi="Arial" w:cs="Arial"/>
          <w:b/>
          <w:noProof/>
          <w:sz w:val="22"/>
          <w:szCs w:val="22"/>
        </w:rPr>
        <w:t>2</w:t>
      </w:r>
      <w:r w:rsidR="00B46A32">
        <w:rPr>
          <w:rFonts w:ascii="Arial" w:hAnsi="Arial" w:cs="Arial"/>
          <w:b/>
          <w:noProof/>
          <w:sz w:val="22"/>
          <w:szCs w:val="22"/>
        </w:rPr>
        <w:t>2</w:t>
      </w:r>
      <w:r w:rsidR="00DA2278">
        <w:rPr>
          <w:rFonts w:ascii="Arial" w:hAnsi="Arial" w:cs="Arial"/>
          <w:b/>
          <w:noProof/>
          <w:sz w:val="22"/>
          <w:szCs w:val="22"/>
        </w:rPr>
        <w:t>2721(R1-2203040)</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043C8A8B" w14:textId="53E26E8A" w:rsidR="00B46A32" w:rsidRPr="00B808A3" w:rsidRDefault="00B97703" w:rsidP="00B46A32">
      <w:pPr>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46A32">
        <w:rPr>
          <w:rFonts w:ascii="Arial" w:hAnsi="Arial" w:cs="Arial"/>
          <w:b/>
          <w:bCs/>
          <w:sz w:val="22"/>
          <w:szCs w:val="22"/>
        </w:rPr>
        <w:t xml:space="preserve">         </w:t>
      </w:r>
      <w:proofErr w:type="spellStart"/>
      <w:r w:rsidR="00B46A32" w:rsidRPr="00B808A3">
        <w:rPr>
          <w:rFonts w:ascii="Arial" w:hAnsi="Arial" w:cs="Arial"/>
          <w:b/>
          <w:bCs/>
          <w:sz w:val="22"/>
          <w:szCs w:val="22"/>
        </w:rPr>
        <w:t>NR_pos_enh</w:t>
      </w:r>
      <w:proofErr w:type="spellEnd"/>
    </w:p>
    <w:p w14:paraId="2BBA1EC3" w14:textId="14C72810" w:rsidR="00B97703" w:rsidRPr="00B97703" w:rsidRDefault="00B97703">
      <w:pPr>
        <w:spacing w:after="60"/>
        <w:ind w:left="1985" w:hanging="1985"/>
        <w:rPr>
          <w:rFonts w:ascii="Arial" w:hAnsi="Arial" w:cs="Arial"/>
          <w:b/>
          <w:bCs/>
          <w:sz w:val="22"/>
          <w:szCs w:val="22"/>
        </w:rPr>
      </w:pPr>
    </w:p>
    <w:p w14:paraId="1E3AE68C" w14:textId="77777777" w:rsidR="00B97703" w:rsidRPr="004E3939" w:rsidRDefault="00B97703">
      <w:pPr>
        <w:spacing w:after="60"/>
        <w:ind w:left="1985" w:hanging="1985"/>
        <w:rPr>
          <w:rFonts w:ascii="Arial" w:hAnsi="Arial" w:cs="Arial"/>
          <w:b/>
          <w:sz w:val="22"/>
          <w:szCs w:val="22"/>
        </w:rPr>
      </w:pPr>
    </w:p>
    <w:p w14:paraId="54AB5C2E" w14:textId="1A61F47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proofErr w:type="gramStart"/>
      <w:r w:rsidR="005406D5" w:rsidRPr="00930FDE">
        <w:rPr>
          <w:rFonts w:ascii="Arial" w:hAnsi="Arial" w:cs="Arial" w:hint="eastAsia"/>
          <w:b/>
          <w:sz w:val="22"/>
          <w:szCs w:val="22"/>
        </w:rPr>
        <w:t>vivo</w:t>
      </w:r>
      <w:r w:rsidR="005406D5" w:rsidRPr="00930FDE">
        <w:rPr>
          <w:rFonts w:ascii="Arial" w:hAnsi="Arial" w:cs="Arial"/>
          <w:b/>
          <w:sz w:val="22"/>
          <w:szCs w:val="22"/>
        </w:rPr>
        <w:t>[</w:t>
      </w:r>
      <w:proofErr w:type="gramEnd"/>
      <w:r w:rsidR="00496FA7" w:rsidRPr="00930FDE">
        <w:rPr>
          <w:rFonts w:ascii="Arial" w:hAnsi="Arial" w:cs="Arial"/>
          <w:b/>
          <w:bCs/>
          <w:sz w:val="22"/>
          <w:szCs w:val="22"/>
        </w:rPr>
        <w:t>RAN1</w:t>
      </w:r>
      <w:r w:rsidR="005406D5" w:rsidRPr="00930FDE">
        <w:rPr>
          <w:rFonts w:ascii="Arial" w:hAnsi="Arial" w:cs="Arial"/>
          <w:b/>
          <w:bCs/>
          <w:sz w:val="22"/>
          <w:szCs w:val="22"/>
        </w:rPr>
        <w:t>]</w:t>
      </w:r>
    </w:p>
    <w:p w14:paraId="4CFC29F3" w14:textId="6225DE5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46A32">
        <w:rPr>
          <w:rFonts w:ascii="Arial" w:hAnsi="Arial" w:cs="Arial"/>
          <w:b/>
          <w:bCs/>
          <w:sz w:val="22"/>
          <w:szCs w:val="22"/>
        </w:rPr>
        <w:t>RAN</w:t>
      </w:r>
      <w:r w:rsidR="00571B91">
        <w:rPr>
          <w:rFonts w:ascii="Arial" w:hAnsi="Arial" w:cs="Arial"/>
          <w:b/>
          <w:bCs/>
          <w:sz w:val="22"/>
          <w:szCs w:val="22"/>
        </w:rPr>
        <w:t>3</w:t>
      </w:r>
    </w:p>
    <w:p w14:paraId="00E235EF" w14:textId="61CF721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46A32">
        <w:rPr>
          <w:rFonts w:ascii="Arial" w:hAnsi="Arial" w:cs="Arial"/>
          <w:b/>
          <w:bCs/>
          <w:sz w:val="22"/>
          <w:szCs w:val="22"/>
        </w:rPr>
        <w:t>RAN2</w:t>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6B791E20" w14:textId="213549B8" w:rsidR="00BB6715" w:rsidRDefault="009A5D47" w:rsidP="00B808A3">
      <w:r w:rsidRPr="001C398A">
        <w:t xml:space="preserve">RAN1 thanks </w:t>
      </w:r>
      <w:r w:rsidR="00B46A32">
        <w:rPr>
          <w:rFonts w:hint="eastAsia"/>
        </w:rPr>
        <w:t>R</w:t>
      </w:r>
      <w:r w:rsidR="00B46A32">
        <w:t>AN</w:t>
      </w:r>
      <w:r w:rsidR="00571B91">
        <w:t>3</w:t>
      </w:r>
      <w:r w:rsidR="00B46A32">
        <w:t xml:space="preserve"> </w:t>
      </w:r>
      <w:r w:rsidRPr="001C398A">
        <w:t>for the LS and would like to provide the response</w:t>
      </w:r>
      <w:r w:rsidR="00BD2EDA">
        <w:t xml:space="preserve"> as follows</w:t>
      </w:r>
      <w:r w:rsidRPr="001C398A">
        <w:t>.</w:t>
      </w:r>
    </w:p>
    <w:p w14:paraId="238BB406" w14:textId="77777777" w:rsidR="00405312" w:rsidRDefault="00405312" w:rsidP="00B808A3">
      <w:pPr>
        <w:rPr>
          <w:bCs/>
        </w:rPr>
      </w:pPr>
    </w:p>
    <w:tbl>
      <w:tblPr>
        <w:tblStyle w:val="af9"/>
        <w:tblW w:w="0" w:type="auto"/>
        <w:tblLook w:val="04A0" w:firstRow="1" w:lastRow="0" w:firstColumn="1" w:lastColumn="0" w:noHBand="0" w:noVBand="1"/>
      </w:tblPr>
      <w:tblGrid>
        <w:gridCol w:w="1917"/>
        <w:gridCol w:w="5383"/>
        <w:gridCol w:w="2555"/>
      </w:tblGrid>
      <w:tr w:rsidR="00235144" w14:paraId="1D79CAA1" w14:textId="77777777" w:rsidTr="00BC09B7">
        <w:tc>
          <w:tcPr>
            <w:tcW w:w="1917" w:type="dxa"/>
            <w:tcBorders>
              <w:top w:val="single" w:sz="4" w:space="0" w:color="auto"/>
              <w:left w:val="single" w:sz="4" w:space="0" w:color="auto"/>
              <w:bottom w:val="single" w:sz="4" w:space="0" w:color="auto"/>
              <w:right w:val="single" w:sz="4" w:space="0" w:color="auto"/>
            </w:tcBorders>
            <w:hideMark/>
          </w:tcPr>
          <w:p w14:paraId="3C43CF61" w14:textId="77777777" w:rsidR="00235144" w:rsidRDefault="00235144" w:rsidP="00BC09B7">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10779CE6" w14:textId="77777777" w:rsidR="00235144" w:rsidRDefault="00235144" w:rsidP="00BC09B7">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57CAE32B" w14:textId="77777777" w:rsidR="00235144" w:rsidRDefault="00235144" w:rsidP="00BC09B7">
            <w:pPr>
              <w:rPr>
                <w:b/>
                <w:bCs/>
                <w:u w:val="single"/>
              </w:rPr>
            </w:pPr>
            <w:r>
              <w:rPr>
                <w:b/>
                <w:bCs/>
                <w:u w:val="single"/>
              </w:rPr>
              <w:t>Required RAN1 work</w:t>
            </w:r>
          </w:p>
        </w:tc>
      </w:tr>
      <w:tr w:rsidR="00235144" w14:paraId="1E64BD63" w14:textId="77777777" w:rsidTr="00BC09B7">
        <w:tc>
          <w:tcPr>
            <w:tcW w:w="1917" w:type="dxa"/>
            <w:tcBorders>
              <w:top w:val="single" w:sz="4" w:space="0" w:color="auto"/>
              <w:left w:val="single" w:sz="4" w:space="0" w:color="auto"/>
              <w:bottom w:val="single" w:sz="4" w:space="0" w:color="auto"/>
              <w:right w:val="single" w:sz="4" w:space="0" w:color="auto"/>
            </w:tcBorders>
            <w:hideMark/>
          </w:tcPr>
          <w:p w14:paraId="645F4C71" w14:textId="77777777" w:rsidR="00235144" w:rsidRDefault="00235144" w:rsidP="00BC09B7">
            <w:pPr>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37046F9B" w14:textId="77777777" w:rsidR="00235144" w:rsidRDefault="00235144" w:rsidP="00BC09B7">
            <w:pPr>
              <w:rPr>
                <w:noProof/>
                <w:snapToGrid w:val="0"/>
              </w:rPr>
            </w:pPr>
            <w:r>
              <w:rPr>
                <w:noProof/>
                <w:snapToGrid w:val="0"/>
              </w:rPr>
              <w:t>RAN1 has defined a new measurement for UL SRS-RSRPP:</w:t>
            </w:r>
          </w:p>
          <w:tbl>
            <w:tblPr>
              <w:tblStyle w:val="af9"/>
              <w:tblW w:w="0" w:type="auto"/>
              <w:tblLook w:val="04A0" w:firstRow="1" w:lastRow="0" w:firstColumn="1" w:lastColumn="0" w:noHBand="0" w:noVBand="1"/>
            </w:tblPr>
            <w:tblGrid>
              <w:gridCol w:w="5157"/>
            </w:tblGrid>
            <w:tr w:rsidR="00235144" w14:paraId="5C11C791" w14:textId="77777777" w:rsidTr="00BC09B7">
              <w:tc>
                <w:tcPr>
                  <w:tcW w:w="9016" w:type="dxa"/>
                </w:tcPr>
                <w:p w14:paraId="403A5E02" w14:textId="77777777" w:rsidR="00235144" w:rsidRPr="008D42F9" w:rsidRDefault="00235144" w:rsidP="00BC09B7">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1A353E42" w14:textId="77777777" w:rsidR="00235144" w:rsidRDefault="00235144" w:rsidP="00BC09B7">
                  <w:r>
                    <w:t xml:space="preserve">Definition </w:t>
                  </w:r>
                </w:p>
                <w:p w14:paraId="07A2210D" w14:textId="77777777" w:rsidR="00235144" w:rsidRDefault="00235144" w:rsidP="00BC09B7">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71DAB69A" w14:textId="77777777" w:rsidR="00235144" w:rsidRDefault="00235144" w:rsidP="00BC09B7">
                  <w:pPr>
                    <w:ind w:left="360"/>
                  </w:pPr>
                  <w:r>
                    <w:t xml:space="preserve">For frequency range 1, the reference point for the UL SRS-RSRPP shall be the antenna connector of the </w:t>
                  </w:r>
                  <w:proofErr w:type="spellStart"/>
                  <w:r>
                    <w:t>gNB</w:t>
                  </w:r>
                  <w:proofErr w:type="spellEnd"/>
                  <w:r>
                    <w:t xml:space="preserve">. For frequency range 2, UL SRS-RSRPP shall be measured based on the combined signal from antenna elements corresponding to a given receiver branch. </w:t>
                  </w:r>
                </w:p>
                <w:p w14:paraId="6E9C2BB4" w14:textId="77777777" w:rsidR="00235144" w:rsidRDefault="00235144" w:rsidP="00BC09B7">
                  <w:r w:rsidRPr="00B633A1">
                    <w:rPr>
                      <w:highlight w:val="cyan"/>
                    </w:rPr>
                    <w:t xml:space="preserve">Note: The following two options are supported by </w:t>
                  </w:r>
                  <w:proofErr w:type="spellStart"/>
                  <w:r w:rsidRPr="00B633A1">
                    <w:rPr>
                      <w:highlight w:val="cyan"/>
                    </w:rPr>
                    <w:t>gNB</w:t>
                  </w:r>
                  <w:proofErr w:type="spellEnd"/>
                  <w:r w:rsidRPr="00B633A1">
                    <w:rPr>
                      <w:highlight w:val="cyan"/>
                    </w:rPr>
                    <w:t xml:space="preserve"> to LMF:</w:t>
                  </w:r>
                </w:p>
                <w:p w14:paraId="784578AC" w14:textId="77777777" w:rsidR="00235144" w:rsidRPr="0032406E" w:rsidRDefault="00235144" w:rsidP="00BC09B7">
                  <w:pPr>
                    <w:ind w:left="360"/>
                    <w:rPr>
                      <w:b/>
                      <w:bCs/>
                    </w:rPr>
                  </w:pPr>
                  <w:r w:rsidRPr="0032406E">
                    <w:rPr>
                      <w:b/>
                      <w:bCs/>
                    </w:rPr>
                    <w:t>Option 1 (RX diversity for the first path UL SRS-RSRPP)</w:t>
                  </w:r>
                </w:p>
                <w:p w14:paraId="1C334810" w14:textId="77777777" w:rsidR="00235144" w:rsidRPr="009C16A6" w:rsidRDefault="00235144" w:rsidP="00235144">
                  <w:pPr>
                    <w:pStyle w:val="af5"/>
                    <w:numPr>
                      <w:ilvl w:val="0"/>
                      <w:numId w:val="18"/>
                    </w:numPr>
                    <w:contextualSpacing w:val="0"/>
                    <w:rPr>
                      <w:szCs w:val="20"/>
                    </w:rPr>
                  </w:pPr>
                  <w:r w:rsidRPr="009C16A6">
                    <w:rPr>
                      <w:szCs w:val="20"/>
                    </w:rPr>
                    <w:t>The same RX branch(es) as applied for the first path UL SRS-RSRPP measurements are used for the additional paths UL SRS-RSRPP measurements if those are provided together</w:t>
                  </w:r>
                </w:p>
                <w:p w14:paraId="76603EBD" w14:textId="77777777" w:rsidR="00235144" w:rsidRPr="009C16A6" w:rsidRDefault="00235144" w:rsidP="00235144">
                  <w:pPr>
                    <w:pStyle w:val="af5"/>
                    <w:numPr>
                      <w:ilvl w:val="0"/>
                      <w:numId w:val="18"/>
                    </w:numPr>
                    <w:contextualSpacing w:val="0"/>
                    <w:rPr>
                      <w:szCs w:val="20"/>
                    </w:rPr>
                  </w:pPr>
                  <w:r w:rsidRPr="009C16A6">
                    <w:rPr>
                      <w:szCs w:val="20"/>
                    </w:rPr>
                    <w:lastRenderedPageBreak/>
                    <w:t xml:space="preserve">For frequency range 1 and 2, if receiver diversity is in use by the </w:t>
                  </w:r>
                  <w:proofErr w:type="spellStart"/>
                  <w:r w:rsidRPr="009C16A6">
                    <w:rPr>
                      <w:szCs w:val="20"/>
                    </w:rPr>
                    <w:t>gNB</w:t>
                  </w:r>
                  <w:proofErr w:type="spellEnd"/>
                  <w:r w:rsidRPr="009C16A6">
                    <w:rPr>
                      <w:szCs w:val="20"/>
                    </w:rPr>
                    <w:t xml:space="preserve"> for UL SRS-RSRPP measurements, then reported UL SRS-RSRPP value for the first path shall not be lower than the corresponding UL SRS-RSRPP for the first path of any of the individual receiver branches</w:t>
                  </w:r>
                </w:p>
                <w:p w14:paraId="6553C9F3" w14:textId="77777777" w:rsidR="00235144" w:rsidRPr="0032406E" w:rsidRDefault="00235144" w:rsidP="00BC09B7">
                  <w:pPr>
                    <w:ind w:left="360"/>
                  </w:pPr>
                </w:p>
                <w:p w14:paraId="5A7761B1" w14:textId="77777777" w:rsidR="00235144" w:rsidRPr="0032406E" w:rsidRDefault="00235144" w:rsidP="00BC09B7">
                  <w:pPr>
                    <w:ind w:left="360"/>
                    <w:rPr>
                      <w:b/>
                      <w:bCs/>
                    </w:rPr>
                  </w:pPr>
                  <w:r w:rsidRPr="0032406E">
                    <w:rPr>
                      <w:b/>
                      <w:bCs/>
                    </w:rPr>
                    <w:t>Option 2 (RX diversity for UL SRS-RSRP)</w:t>
                  </w:r>
                </w:p>
                <w:p w14:paraId="30EBAB27" w14:textId="77777777" w:rsidR="00235144" w:rsidRDefault="00235144" w:rsidP="00BC09B7">
                  <w:pPr>
                    <w:rPr>
                      <w:noProof/>
                      <w:snapToGrid w:val="0"/>
                    </w:rPr>
                  </w:pPr>
                  <w:r w:rsidRPr="0032406E">
                    <w:t>The same RX branch(es) as applied for UL SRS-RSRP measurements are used for UL SRS-RSRPP measurements (i.e., the first and additional paths UL SRS-RSRPP if those are provided)</w:t>
                  </w:r>
                </w:p>
              </w:tc>
            </w:tr>
          </w:tbl>
          <w:p w14:paraId="3121DBB2" w14:textId="77777777" w:rsidR="00235144" w:rsidRDefault="00235144" w:rsidP="00BC09B7">
            <w:pPr>
              <w:rPr>
                <w:sz w:val="22"/>
                <w:szCs w:val="22"/>
              </w:rPr>
            </w:pPr>
          </w:p>
          <w:p w14:paraId="7AF60338" w14:textId="77777777" w:rsidR="00235144" w:rsidRPr="00BA4C18" w:rsidRDefault="00235144" w:rsidP="00BC09B7">
            <w:pPr>
              <w:rPr>
                <w:noProof/>
                <w:snapToGrid w:val="0"/>
              </w:rPr>
            </w:pPr>
            <w:r w:rsidRPr="00BA4C18">
              <w:rPr>
                <w:noProof/>
                <w:snapToGrid w:val="0"/>
              </w:rPr>
              <w:t xml:space="preserve">RAN3 will define the value range of the UL-SRS-RSRPP measurement for the i-th path as </w:t>
            </w:r>
            <w:r>
              <w:rPr>
                <w:noProof/>
                <w:snapToGrid w:val="0"/>
              </w:rPr>
              <w:t xml:space="preserve">an </w:t>
            </w:r>
            <w:r w:rsidRPr="00BA4C18">
              <w:rPr>
                <w:noProof/>
                <w:snapToGrid w:val="0"/>
              </w:rPr>
              <w:t xml:space="preserve">INTEGER (0..126). </w:t>
            </w:r>
          </w:p>
          <w:p w14:paraId="4AE66717" w14:textId="77777777" w:rsidR="00235144" w:rsidRDefault="00235144" w:rsidP="00BC09B7">
            <w:pPr>
              <w:rPr>
                <w:b/>
                <w:bCs/>
                <w:u w:val="single"/>
              </w:rPr>
            </w:pPr>
            <w:r w:rsidRPr="00BA4C18">
              <w:rPr>
                <w:noProof/>
                <w:snapToGrid w:val="0"/>
              </w:rPr>
              <w:t xml:space="preserve">Some companies question whether </w:t>
            </w:r>
            <w:r>
              <w:rPr>
                <w:noProof/>
                <w:snapToGrid w:val="0"/>
              </w:rPr>
              <w:t xml:space="preserve">the </w:t>
            </w:r>
            <w:r w:rsidRPr="00BA4C18">
              <w:rPr>
                <w:noProof/>
                <w:snapToGrid w:val="0"/>
              </w:rPr>
              <w:t xml:space="preserve">information on the RX Diversity options, captured as a </w:t>
            </w:r>
            <w:r w:rsidRPr="00BA4C18">
              <w:rPr>
                <w:noProof/>
                <w:snapToGrid w:val="0"/>
                <w:highlight w:val="cyan"/>
              </w:rPr>
              <w:t>note</w:t>
            </w:r>
            <w:r w:rsidRPr="00BA4C18">
              <w:rPr>
                <w:noProof/>
                <w:snapToGrid w:val="0"/>
              </w:rPr>
              <w:t xml:space="preserve"> in the RAN1 agreement, need to be signalled to LMF</w:t>
            </w:r>
            <w:r>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040DBEFE" w14:textId="77777777" w:rsidR="00235144" w:rsidRDefault="00235144" w:rsidP="00BC09B7">
            <w:pPr>
              <w:rPr>
                <w:b/>
                <w:bCs/>
                <w:u w:val="single"/>
              </w:rPr>
            </w:pPr>
            <w:r>
              <w:rPr>
                <w:b/>
                <w:bCs/>
                <w:u w:val="single"/>
              </w:rPr>
              <w:lastRenderedPageBreak/>
              <w:t xml:space="preserve">RAN1 to feedback if information on the Rx Diversity options needs to be </w:t>
            </w:r>
            <w:proofErr w:type="spellStart"/>
            <w:r>
              <w:rPr>
                <w:b/>
                <w:bCs/>
                <w:u w:val="single"/>
              </w:rPr>
              <w:t>signalled</w:t>
            </w:r>
            <w:proofErr w:type="spellEnd"/>
            <w:r>
              <w:rPr>
                <w:b/>
                <w:bCs/>
                <w:u w:val="single"/>
              </w:rPr>
              <w:t xml:space="preserve"> to LMF and to comment on the UL-SRS-RSRPP value range, if needed?</w:t>
            </w:r>
          </w:p>
        </w:tc>
      </w:tr>
    </w:tbl>
    <w:p w14:paraId="2ACC0CF7" w14:textId="78268B45" w:rsidR="004718C0" w:rsidRPr="00AE6BFD" w:rsidRDefault="00FD512E" w:rsidP="00540E91">
      <w:pPr>
        <w:spacing w:before="120"/>
        <w:jc w:val="both"/>
      </w:pPr>
      <w:r>
        <w:rPr>
          <w:b/>
        </w:rPr>
        <w:t>Response</w:t>
      </w:r>
      <w:r w:rsidR="00ED6DA8">
        <w:t>:</w:t>
      </w:r>
      <w:r w:rsidR="00B46A32" w:rsidRPr="00B808A3">
        <w:t xml:space="preserve"> </w:t>
      </w:r>
      <w:r w:rsidR="00AE6BFD">
        <w:rPr>
          <w:bCs/>
        </w:rPr>
        <w:t>f</w:t>
      </w:r>
      <w:r w:rsidR="002C09AE" w:rsidRPr="009D61A1">
        <w:rPr>
          <w:bCs/>
        </w:rPr>
        <w:t xml:space="preserve">rom the perspective of RAN1, there is no information on the Rx Diversity options needs to be </w:t>
      </w:r>
      <w:proofErr w:type="spellStart"/>
      <w:r w:rsidR="002C09AE" w:rsidRPr="009D61A1">
        <w:rPr>
          <w:bCs/>
        </w:rPr>
        <w:t>signalled</w:t>
      </w:r>
      <w:proofErr w:type="spellEnd"/>
      <w:r w:rsidR="002C09AE" w:rsidRPr="009D61A1">
        <w:rPr>
          <w:bCs/>
        </w:rPr>
        <w:t xml:space="preserve"> to LMF</w:t>
      </w:r>
      <w:r w:rsidR="009D61A1" w:rsidRPr="009D61A1">
        <w:rPr>
          <w:bCs/>
        </w:rPr>
        <w:t>. I</w:t>
      </w:r>
      <w:r w:rsidR="007056B3" w:rsidRPr="009D61A1">
        <w:rPr>
          <w:bCs/>
        </w:rPr>
        <w:t xml:space="preserve">f </w:t>
      </w:r>
      <w:r w:rsidR="00CE4D1C" w:rsidRPr="009D61A1">
        <w:rPr>
          <w:bCs/>
        </w:rPr>
        <w:t xml:space="preserve">UL </w:t>
      </w:r>
      <w:r w:rsidR="007056B3" w:rsidRPr="009D61A1">
        <w:rPr>
          <w:bCs/>
        </w:rPr>
        <w:t>SRS</w:t>
      </w:r>
      <w:r w:rsidR="00CE4D1C" w:rsidRPr="009D61A1">
        <w:rPr>
          <w:bCs/>
        </w:rPr>
        <w:t>-</w:t>
      </w:r>
      <w:r w:rsidR="007056B3" w:rsidRPr="009D61A1">
        <w:rPr>
          <w:bCs/>
        </w:rPr>
        <w:t xml:space="preserve">RSRP is </w:t>
      </w:r>
      <w:r w:rsidR="00CE4D1C" w:rsidRPr="009D61A1">
        <w:rPr>
          <w:bCs/>
        </w:rPr>
        <w:t>not reported, only Option 1 can be selected;</w:t>
      </w:r>
      <w:r w:rsidR="009D61A1" w:rsidRPr="009D61A1">
        <w:rPr>
          <w:bCs/>
        </w:rPr>
        <w:t xml:space="preserve"> but</w:t>
      </w:r>
      <w:r w:rsidR="00CE4D1C" w:rsidRPr="009D61A1">
        <w:rPr>
          <w:bCs/>
        </w:rPr>
        <w:t xml:space="preserve"> if UL SRS-RSRP is reported, only Option </w:t>
      </w:r>
      <w:r w:rsidR="00CF452B" w:rsidRPr="009D61A1">
        <w:rPr>
          <w:bCs/>
        </w:rPr>
        <w:t>2</w:t>
      </w:r>
      <w:r w:rsidR="00CE4D1C" w:rsidRPr="009D61A1">
        <w:rPr>
          <w:bCs/>
        </w:rPr>
        <w:t xml:space="preserve"> can be selected</w:t>
      </w:r>
      <w:r w:rsidR="00CF452B" w:rsidRPr="009D61A1">
        <w:rPr>
          <w:bCs/>
        </w:rPr>
        <w:t>.</w:t>
      </w:r>
      <w:r w:rsidR="009D61A1">
        <w:rPr>
          <w:bCs/>
        </w:rPr>
        <w:t xml:space="preserve"> </w:t>
      </w:r>
      <w:r w:rsidR="008135BE">
        <w:rPr>
          <w:rFonts w:hint="eastAsia"/>
          <w:bCs/>
        </w:rPr>
        <w:t>I</w:t>
      </w:r>
      <w:r w:rsidR="008135BE">
        <w:rPr>
          <w:bCs/>
        </w:rPr>
        <w:t>n addition, r</w:t>
      </w:r>
      <w:r w:rsidR="00CE0F47" w:rsidRPr="000F7EFC">
        <w:rPr>
          <w:bCs/>
        </w:rPr>
        <w:t>egarding</w:t>
      </w:r>
      <w:r w:rsidR="00FB3421" w:rsidRPr="000F7EFC">
        <w:rPr>
          <w:bCs/>
        </w:rPr>
        <w:t xml:space="preserve"> the</w:t>
      </w:r>
      <w:r w:rsidR="00CA152F" w:rsidRPr="00CA152F">
        <w:rPr>
          <w:noProof/>
          <w:snapToGrid w:val="0"/>
        </w:rPr>
        <w:t xml:space="preserve"> </w:t>
      </w:r>
      <w:r w:rsidR="008135BE">
        <w:rPr>
          <w:noProof/>
          <w:snapToGrid w:val="0"/>
        </w:rPr>
        <w:t>issue of</w:t>
      </w:r>
      <w:r w:rsidR="00CA152F" w:rsidRPr="00BA4C18">
        <w:rPr>
          <w:noProof/>
          <w:snapToGrid w:val="0"/>
        </w:rPr>
        <w:t xml:space="preserve"> the UL-SRS-RSRPP measurement</w:t>
      </w:r>
      <w:r w:rsidR="00864450" w:rsidRPr="000F7EFC">
        <w:rPr>
          <w:bCs/>
        </w:rPr>
        <w:t>,</w:t>
      </w:r>
      <w:r w:rsidR="004E681C">
        <w:rPr>
          <w:bCs/>
        </w:rPr>
        <w:t xml:space="preserve"> RAN1</w:t>
      </w:r>
      <w:r w:rsidR="008135BE">
        <w:rPr>
          <w:bCs/>
        </w:rPr>
        <w:t xml:space="preserve"> has no comments on </w:t>
      </w:r>
      <w:r w:rsidR="008135BE" w:rsidRPr="000F7EFC">
        <w:rPr>
          <w:bCs/>
        </w:rPr>
        <w:t>the</w:t>
      </w:r>
      <w:r w:rsidR="008135BE" w:rsidRPr="00CA152F">
        <w:rPr>
          <w:noProof/>
          <w:snapToGrid w:val="0"/>
        </w:rPr>
        <w:t xml:space="preserve"> </w:t>
      </w:r>
      <w:r w:rsidR="008135BE" w:rsidRPr="00BA4C18">
        <w:rPr>
          <w:noProof/>
          <w:snapToGrid w:val="0"/>
        </w:rPr>
        <w:t>value range</w:t>
      </w:r>
      <w:r w:rsidR="008135BE">
        <w:rPr>
          <w:noProof/>
          <w:snapToGrid w:val="0"/>
        </w:rPr>
        <w:t xml:space="preserve"> </w:t>
      </w:r>
      <w:r w:rsidR="008135BE" w:rsidRPr="00BA4C18">
        <w:rPr>
          <w:noProof/>
          <w:snapToGrid w:val="0"/>
        </w:rPr>
        <w:t>of the UL-SRS-RSRPP measurement for the i-th path</w:t>
      </w:r>
      <w:r w:rsidR="008135BE">
        <w:rPr>
          <w:noProof/>
          <w:snapToGrid w:val="0"/>
        </w:rPr>
        <w:t>.</w:t>
      </w:r>
    </w:p>
    <w:p w14:paraId="18FC5736" w14:textId="77777777" w:rsidR="00806B66" w:rsidRPr="00470B18" w:rsidRDefault="00806B66" w:rsidP="006F4E34">
      <w:pPr>
        <w:rPr>
          <w:b/>
          <w:bCs/>
          <w:u w:val="single"/>
        </w:rPr>
      </w:pPr>
    </w:p>
    <w:tbl>
      <w:tblPr>
        <w:tblStyle w:val="af9"/>
        <w:tblW w:w="0" w:type="auto"/>
        <w:tblLook w:val="04A0" w:firstRow="1" w:lastRow="0" w:firstColumn="1" w:lastColumn="0" w:noHBand="0" w:noVBand="1"/>
      </w:tblPr>
      <w:tblGrid>
        <w:gridCol w:w="1917"/>
        <w:gridCol w:w="5383"/>
        <w:gridCol w:w="2555"/>
      </w:tblGrid>
      <w:tr w:rsidR="00ED6DA8" w:rsidRPr="00CD72AB" w14:paraId="15635C29" w14:textId="77777777" w:rsidTr="00BC09B7">
        <w:tc>
          <w:tcPr>
            <w:tcW w:w="1917" w:type="dxa"/>
            <w:tcBorders>
              <w:top w:val="single" w:sz="4" w:space="0" w:color="auto"/>
              <w:left w:val="single" w:sz="4" w:space="0" w:color="auto"/>
              <w:bottom w:val="single" w:sz="4" w:space="0" w:color="auto"/>
              <w:right w:val="single" w:sz="4" w:space="0" w:color="auto"/>
            </w:tcBorders>
          </w:tcPr>
          <w:p w14:paraId="128D3F7F" w14:textId="1078B2B6" w:rsidR="00ED6DA8" w:rsidRDefault="00ED6DA8" w:rsidP="00ED6DA8">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tcPr>
          <w:p w14:paraId="4FC9B697" w14:textId="016C9F67" w:rsidR="00ED6DA8" w:rsidRPr="00CD72AB" w:rsidRDefault="00ED6DA8" w:rsidP="00ED6DA8">
            <w:r>
              <w:rPr>
                <w:b/>
                <w:bCs/>
                <w:u w:val="single"/>
              </w:rPr>
              <w:t>Issue</w:t>
            </w:r>
          </w:p>
        </w:tc>
        <w:tc>
          <w:tcPr>
            <w:tcW w:w="2555" w:type="dxa"/>
            <w:tcBorders>
              <w:top w:val="single" w:sz="4" w:space="0" w:color="auto"/>
              <w:left w:val="single" w:sz="4" w:space="0" w:color="auto"/>
              <w:bottom w:val="single" w:sz="4" w:space="0" w:color="auto"/>
              <w:right w:val="single" w:sz="4" w:space="0" w:color="auto"/>
            </w:tcBorders>
          </w:tcPr>
          <w:p w14:paraId="086E9554" w14:textId="3F2BD722" w:rsidR="00ED6DA8" w:rsidRPr="00CD72AB" w:rsidRDefault="00ED6DA8" w:rsidP="00ED6DA8">
            <w:pPr>
              <w:rPr>
                <w:b/>
                <w:bCs/>
                <w:u w:val="single"/>
              </w:rPr>
            </w:pPr>
            <w:r>
              <w:rPr>
                <w:b/>
                <w:bCs/>
                <w:u w:val="single"/>
              </w:rPr>
              <w:t>Required RAN1 work</w:t>
            </w:r>
          </w:p>
        </w:tc>
      </w:tr>
      <w:tr w:rsidR="00ED6DA8" w:rsidRPr="00CD72AB" w14:paraId="07F71771" w14:textId="77777777" w:rsidTr="00BC09B7">
        <w:tc>
          <w:tcPr>
            <w:tcW w:w="1917" w:type="dxa"/>
            <w:tcBorders>
              <w:top w:val="single" w:sz="4" w:space="0" w:color="auto"/>
              <w:left w:val="single" w:sz="4" w:space="0" w:color="auto"/>
              <w:bottom w:val="single" w:sz="4" w:space="0" w:color="auto"/>
              <w:right w:val="single" w:sz="4" w:space="0" w:color="auto"/>
            </w:tcBorders>
            <w:hideMark/>
          </w:tcPr>
          <w:p w14:paraId="34D9DB4B" w14:textId="77777777" w:rsidR="00ED6DA8" w:rsidRDefault="00ED6DA8" w:rsidP="00ED6DA8">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24BE9621" w14:textId="77777777" w:rsidR="00ED6DA8" w:rsidRPr="00CD72AB" w:rsidRDefault="00ED6DA8" w:rsidP="00ED6DA8">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3E922736" w14:textId="77777777" w:rsidR="00ED6DA8" w:rsidRPr="00CD72AB" w:rsidRDefault="00ED6DA8" w:rsidP="00ED6DA8">
            <w:pPr>
              <w:rPr>
                <w:b/>
                <w:bCs/>
                <w:u w:val="single"/>
              </w:rPr>
            </w:pPr>
            <w:r w:rsidRPr="00CD72AB">
              <w:rPr>
                <w:b/>
                <w:bCs/>
                <w:u w:val="single"/>
              </w:rPr>
              <w:t xml:space="preserve">RAN1 </w:t>
            </w:r>
            <w:r>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Pr>
                <w:b/>
                <w:bCs/>
                <w:u w:val="single"/>
              </w:rPr>
              <w:t xml:space="preserve"> when SRS resource for MIMO is used.</w:t>
            </w:r>
          </w:p>
        </w:tc>
      </w:tr>
    </w:tbl>
    <w:p w14:paraId="48C3840C" w14:textId="0EC2106A" w:rsidR="0029425B" w:rsidRPr="0029425B" w:rsidRDefault="00FD512E" w:rsidP="00ED6DA8">
      <w:pPr>
        <w:spacing w:before="120"/>
        <w:jc w:val="both"/>
      </w:pPr>
      <w:r>
        <w:rPr>
          <w:b/>
        </w:rPr>
        <w:t>Response</w:t>
      </w:r>
      <w:r w:rsidR="00ED6DA8">
        <w:t xml:space="preserve">: </w:t>
      </w:r>
      <w:r w:rsidR="001D621F">
        <w:t>f</w:t>
      </w:r>
      <w:r w:rsidR="0029425B" w:rsidRPr="0029425B">
        <w:t xml:space="preserve">rom the perspective of RAN1, there is no clear conclusion that can confirm the relationship between multi-port MIMO SRS and TEG feature, and there is not enough </w:t>
      </w:r>
      <w:r w:rsidR="0029425B" w:rsidRPr="0029425B">
        <w:rPr>
          <w:rFonts w:hint="eastAsia"/>
        </w:rPr>
        <w:t>time</w:t>
      </w:r>
      <w:r w:rsidR="0029425B" w:rsidRPr="0029425B">
        <w:t xml:space="preserve"> to </w:t>
      </w:r>
      <w:r w:rsidR="0029425B" w:rsidRPr="0029425B">
        <w:rPr>
          <w:rFonts w:hint="eastAsia"/>
        </w:rPr>
        <w:t>prove</w:t>
      </w:r>
      <w:r w:rsidR="0029425B" w:rsidRPr="0029425B">
        <w:t xml:space="preserve"> the performance gain brought by multi-port SRS measurement. Therefore, at least in Rel-17, RAN1 cannot give a conclusion on the SRS port index to be </w:t>
      </w:r>
      <w:proofErr w:type="spellStart"/>
      <w:r w:rsidR="0029425B" w:rsidRPr="0029425B">
        <w:t>signalled</w:t>
      </w:r>
      <w:proofErr w:type="spellEnd"/>
      <w:r w:rsidR="0029425B" w:rsidRPr="0029425B">
        <w:t xml:space="preserve"> to LMF when SRS resource for MIMO is used.</w:t>
      </w:r>
    </w:p>
    <w:p w14:paraId="342AD10F" w14:textId="77777777" w:rsidR="00806B66" w:rsidRDefault="00806B66" w:rsidP="00B808A3">
      <w:pPr>
        <w:spacing w:before="120"/>
      </w:pPr>
    </w:p>
    <w:tbl>
      <w:tblPr>
        <w:tblStyle w:val="af9"/>
        <w:tblW w:w="0" w:type="auto"/>
        <w:tblLook w:val="04A0" w:firstRow="1" w:lastRow="0" w:firstColumn="1" w:lastColumn="0" w:noHBand="0" w:noVBand="1"/>
      </w:tblPr>
      <w:tblGrid>
        <w:gridCol w:w="1917"/>
        <w:gridCol w:w="5383"/>
        <w:gridCol w:w="2555"/>
      </w:tblGrid>
      <w:tr w:rsidR="00806B66" w14:paraId="32CAAE9F" w14:textId="77777777" w:rsidTr="00BC09B7">
        <w:tc>
          <w:tcPr>
            <w:tcW w:w="1917" w:type="dxa"/>
            <w:tcBorders>
              <w:top w:val="single" w:sz="4" w:space="0" w:color="auto"/>
              <w:left w:val="single" w:sz="4" w:space="0" w:color="auto"/>
              <w:bottom w:val="single" w:sz="4" w:space="0" w:color="auto"/>
              <w:right w:val="single" w:sz="4" w:space="0" w:color="auto"/>
            </w:tcBorders>
          </w:tcPr>
          <w:p w14:paraId="37D3BBC8" w14:textId="672F8D5E" w:rsidR="00806B66" w:rsidRDefault="00806B66" w:rsidP="00806B66">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tcPr>
          <w:p w14:paraId="50D7C2D8" w14:textId="264F4CA8" w:rsidR="00806B66" w:rsidRDefault="00806B66" w:rsidP="00806B66">
            <w:r>
              <w:rPr>
                <w:b/>
                <w:bCs/>
                <w:u w:val="single"/>
              </w:rPr>
              <w:t>Issue</w:t>
            </w:r>
          </w:p>
        </w:tc>
        <w:tc>
          <w:tcPr>
            <w:tcW w:w="2555" w:type="dxa"/>
            <w:tcBorders>
              <w:top w:val="single" w:sz="4" w:space="0" w:color="auto"/>
              <w:left w:val="single" w:sz="4" w:space="0" w:color="auto"/>
              <w:bottom w:val="single" w:sz="4" w:space="0" w:color="auto"/>
              <w:right w:val="single" w:sz="4" w:space="0" w:color="auto"/>
            </w:tcBorders>
          </w:tcPr>
          <w:p w14:paraId="005AB47C" w14:textId="4B3C8606" w:rsidR="00806B66" w:rsidRDefault="00806B66" w:rsidP="00806B66">
            <w:pPr>
              <w:rPr>
                <w:b/>
                <w:bCs/>
                <w:u w:val="single"/>
              </w:rPr>
            </w:pPr>
            <w:r>
              <w:rPr>
                <w:b/>
                <w:bCs/>
                <w:u w:val="single"/>
              </w:rPr>
              <w:t>Required RAN1 work</w:t>
            </w:r>
          </w:p>
        </w:tc>
      </w:tr>
      <w:tr w:rsidR="00806B66" w14:paraId="4CD710BB" w14:textId="77777777" w:rsidTr="00BC09B7">
        <w:tc>
          <w:tcPr>
            <w:tcW w:w="1917" w:type="dxa"/>
            <w:tcBorders>
              <w:top w:val="single" w:sz="4" w:space="0" w:color="auto"/>
              <w:left w:val="single" w:sz="4" w:space="0" w:color="auto"/>
              <w:bottom w:val="single" w:sz="4" w:space="0" w:color="auto"/>
              <w:right w:val="single" w:sz="4" w:space="0" w:color="auto"/>
            </w:tcBorders>
          </w:tcPr>
          <w:p w14:paraId="2B82EAD0" w14:textId="77777777" w:rsidR="00806B66" w:rsidRDefault="00806B66" w:rsidP="00806B66">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5877018E" w14:textId="77777777" w:rsidR="00806B66" w:rsidRDefault="00806B66" w:rsidP="00806B66">
            <w:r>
              <w:t xml:space="preserve">RAN3 has observed the following RAN1 agreement on On-demand PRS </w:t>
            </w:r>
            <w:r w:rsidRPr="00C75C46">
              <w:t>ON/OFF indicator (for LMF initiated request only)</w:t>
            </w:r>
            <w:r>
              <w:t>:</w:t>
            </w:r>
          </w:p>
          <w:tbl>
            <w:tblPr>
              <w:tblStyle w:val="af9"/>
              <w:tblW w:w="0" w:type="auto"/>
              <w:tblLook w:val="04A0" w:firstRow="1" w:lastRow="0" w:firstColumn="1" w:lastColumn="0" w:noHBand="0" w:noVBand="1"/>
            </w:tblPr>
            <w:tblGrid>
              <w:gridCol w:w="5157"/>
            </w:tblGrid>
            <w:tr w:rsidR="00806B66" w14:paraId="1B252447" w14:textId="77777777" w:rsidTr="00BC09B7">
              <w:tc>
                <w:tcPr>
                  <w:tcW w:w="5157" w:type="dxa"/>
                </w:tcPr>
                <w:p w14:paraId="6883962D" w14:textId="77777777" w:rsidR="00806B66" w:rsidRDefault="00806B66" w:rsidP="00806B66">
                  <w:r>
                    <w:t>“</w:t>
                  </w:r>
                  <w:r w:rsidRPr="001037B1">
                    <w:t xml:space="preserve">In "On-demand PRS information for LMF-initiated on-demand DL PRS requests"; either per resource, or per resource set, </w:t>
                  </w:r>
                  <w:r w:rsidRPr="002E363D">
                    <w:rPr>
                      <w:highlight w:val="cyan"/>
                    </w:rPr>
                    <w:t>or per UE</w:t>
                  </w:r>
                  <w:r>
                    <w:t>”</w:t>
                  </w:r>
                </w:p>
              </w:tc>
            </w:tr>
          </w:tbl>
          <w:p w14:paraId="7AED68CB" w14:textId="77777777" w:rsidR="00806B66" w:rsidRDefault="00806B66" w:rsidP="00806B66">
            <w:r>
              <w:t xml:space="preserve">RAN3 would like to inform RAN1 that the procedures defined by RAN3 for on-demand PRS transmission are non-UE-associated (i.e., cell specific) and thus an ON/OFF indication per UE does </w:t>
            </w:r>
            <w:r>
              <w:lastRenderedPageBreak/>
              <w:t>not make sense. Instead,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00DA2C03" w14:textId="77777777" w:rsidR="00806B66" w:rsidRDefault="00806B66" w:rsidP="00806B66">
            <w:pPr>
              <w:rPr>
                <w:b/>
                <w:bCs/>
                <w:u w:val="single"/>
              </w:rPr>
            </w:pPr>
            <w:r>
              <w:rPr>
                <w:b/>
                <w:bCs/>
                <w:u w:val="single"/>
              </w:rPr>
              <w:lastRenderedPageBreak/>
              <w:t>RAN1 to take into account and update their agreed parameter lists for On-demand PRS.</w:t>
            </w:r>
          </w:p>
        </w:tc>
      </w:tr>
    </w:tbl>
    <w:p w14:paraId="6FE63FE7" w14:textId="7F54410B" w:rsidR="008918D2" w:rsidRPr="00D5539C" w:rsidRDefault="00FD512E" w:rsidP="00B318A7">
      <w:pPr>
        <w:spacing w:before="120"/>
        <w:jc w:val="both"/>
        <w:rPr>
          <w:rFonts w:eastAsiaTheme="minorEastAsia"/>
          <w:szCs w:val="20"/>
        </w:rPr>
      </w:pPr>
      <w:r>
        <w:rPr>
          <w:b/>
        </w:rPr>
        <w:t>Response</w:t>
      </w:r>
      <w:r w:rsidR="001D621F">
        <w:t xml:space="preserve">: </w:t>
      </w:r>
      <w:r w:rsidR="00F0214C">
        <w:rPr>
          <w:rFonts w:eastAsiaTheme="minorEastAsia"/>
          <w:szCs w:val="20"/>
        </w:rPr>
        <w:t>RAN1</w:t>
      </w:r>
      <w:r w:rsidR="002C0942">
        <w:rPr>
          <w:rFonts w:eastAsiaTheme="minorEastAsia"/>
          <w:szCs w:val="20"/>
        </w:rPr>
        <w:t xml:space="preserve"> agree</w:t>
      </w:r>
      <w:r w:rsidR="002B1E25">
        <w:rPr>
          <w:rFonts w:eastAsiaTheme="minorEastAsia"/>
          <w:szCs w:val="20"/>
        </w:rPr>
        <w:t>s</w:t>
      </w:r>
      <w:r w:rsidR="002C0942">
        <w:rPr>
          <w:rFonts w:eastAsiaTheme="minorEastAsia"/>
          <w:szCs w:val="20"/>
        </w:rPr>
        <w:t xml:space="preserve"> with RAN3’s view, since </w:t>
      </w:r>
      <w:r w:rsidR="002C0942" w:rsidRPr="00176ECA">
        <w:rPr>
          <w:rFonts w:eastAsiaTheme="minorEastAsia"/>
          <w:szCs w:val="20"/>
        </w:rPr>
        <w:t>LMF-initiated on-demand PRS request</w:t>
      </w:r>
      <w:r w:rsidR="002C0942">
        <w:rPr>
          <w:rFonts w:eastAsiaTheme="minorEastAsia"/>
          <w:szCs w:val="20"/>
        </w:rPr>
        <w:t xml:space="preserve"> is a request received by a </w:t>
      </w:r>
      <w:proofErr w:type="spellStart"/>
      <w:r w:rsidR="002C0942">
        <w:rPr>
          <w:rFonts w:eastAsiaTheme="minorEastAsia"/>
          <w:szCs w:val="20"/>
        </w:rPr>
        <w:t>gNB</w:t>
      </w:r>
      <w:proofErr w:type="spellEnd"/>
      <w:r w:rsidR="002C0942">
        <w:rPr>
          <w:rFonts w:eastAsiaTheme="minorEastAsia"/>
          <w:szCs w:val="20"/>
        </w:rPr>
        <w:t xml:space="preserve">, which is non-UE-associated. Then, for these parameters marked by ‘per UE’, the related agreement should be </w:t>
      </w:r>
      <w:r w:rsidR="008918D2">
        <w:rPr>
          <w:rFonts w:eastAsiaTheme="minorEastAsia"/>
          <w:szCs w:val="20"/>
        </w:rPr>
        <w:t>updat</w:t>
      </w:r>
      <w:r w:rsidR="002C0942">
        <w:rPr>
          <w:rFonts w:eastAsiaTheme="minorEastAsia"/>
          <w:szCs w:val="20"/>
        </w:rPr>
        <w:t>ed</w:t>
      </w:r>
      <w:r w:rsidR="008918D2">
        <w:rPr>
          <w:rFonts w:eastAsiaTheme="minorEastAsia"/>
          <w:szCs w:val="20"/>
        </w:rPr>
        <w:t xml:space="preserve"> as the following</w:t>
      </w:r>
      <w:r w:rsidR="002C0942">
        <w:rPr>
          <w:rFonts w:eastAsiaTheme="minorEastAsia"/>
          <w:szCs w:val="20"/>
        </w:rPr>
        <w:t>.</w:t>
      </w:r>
    </w:p>
    <w:tbl>
      <w:tblPr>
        <w:tblStyle w:val="af9"/>
        <w:tblW w:w="0" w:type="auto"/>
        <w:tblLook w:val="04A0" w:firstRow="1" w:lastRow="0" w:firstColumn="1" w:lastColumn="0" w:noHBand="0" w:noVBand="1"/>
      </w:tblPr>
      <w:tblGrid>
        <w:gridCol w:w="9889"/>
      </w:tblGrid>
      <w:tr w:rsidR="008918D2" w14:paraId="3BF3AFCE" w14:textId="77777777" w:rsidTr="00B318A7">
        <w:tc>
          <w:tcPr>
            <w:tcW w:w="9889" w:type="dxa"/>
          </w:tcPr>
          <w:p w14:paraId="6F2E8131" w14:textId="77777777" w:rsidR="008918D2" w:rsidRPr="00961278" w:rsidRDefault="008918D2" w:rsidP="00BC09B7">
            <w:pPr>
              <w:pStyle w:val="3GPPText"/>
              <w:rPr>
                <w:rFonts w:ascii="Times" w:hAnsi="Times" w:cs="Times"/>
                <w:b/>
                <w:bCs/>
              </w:rPr>
            </w:pPr>
            <w:r w:rsidRPr="00961278">
              <w:rPr>
                <w:rFonts w:ascii="Times" w:hAnsi="Times" w:cs="Times"/>
                <w:b/>
                <w:bCs/>
                <w:highlight w:val="green"/>
              </w:rPr>
              <w:t>Agreement</w:t>
            </w:r>
          </w:p>
          <w:p w14:paraId="661F33CD" w14:textId="77777777" w:rsidR="008918D2" w:rsidRPr="00961278" w:rsidRDefault="008918D2" w:rsidP="008918D2">
            <w:pPr>
              <w:pStyle w:val="3GPPAgreements"/>
              <w:numPr>
                <w:ilvl w:val="0"/>
                <w:numId w:val="1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From RAN1 perspective, for LMF-initiated request of on-demand DL PRS, the following group of on-demand DL PRS parameters is defined and signaled</w:t>
            </w:r>
          </w:p>
          <w:p w14:paraId="56133B2E" w14:textId="77777777" w:rsidR="008918D2" w:rsidRPr="00961278" w:rsidRDefault="008918D2" w:rsidP="008918D2">
            <w:pPr>
              <w:pStyle w:val="3GPPAgreements"/>
              <w:numPr>
                <w:ilvl w:val="1"/>
                <w:numId w:val="15"/>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resource set per positioning frequency layer per FR</w:t>
            </w:r>
          </w:p>
          <w:p w14:paraId="3AD22948" w14:textId="77777777" w:rsidR="008918D2" w:rsidRPr="00961278" w:rsidRDefault="008918D2" w:rsidP="008918D2">
            <w:pPr>
              <w:pStyle w:val="3GPPAgreements"/>
              <w:numPr>
                <w:ilvl w:val="0"/>
                <w:numId w:val="16"/>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Periodicity</w:t>
            </w:r>
          </w:p>
          <w:p w14:paraId="2B867345" w14:textId="77777777" w:rsidR="008918D2" w:rsidRPr="00961278" w:rsidRDefault="008918D2" w:rsidP="008918D2">
            <w:pPr>
              <w:pStyle w:val="3GPPAgreements"/>
              <w:numPr>
                <w:ilvl w:val="0"/>
                <w:numId w:val="16"/>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Bandwidth</w:t>
            </w:r>
          </w:p>
          <w:p w14:paraId="6000D5D0" w14:textId="77777777" w:rsidR="008918D2" w:rsidRPr="00961278" w:rsidRDefault="008918D2" w:rsidP="008918D2">
            <w:pPr>
              <w:pStyle w:val="3GPPAgreements"/>
              <w:numPr>
                <w:ilvl w:val="0"/>
                <w:numId w:val="16"/>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Repetition Factor</w:t>
            </w:r>
          </w:p>
          <w:p w14:paraId="1B176BCD" w14:textId="77777777" w:rsidR="008918D2" w:rsidRPr="00961278" w:rsidRDefault="008918D2" w:rsidP="008918D2">
            <w:pPr>
              <w:pStyle w:val="3GPPAgreements"/>
              <w:numPr>
                <w:ilvl w:val="0"/>
                <w:numId w:val="16"/>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Resource Symbols per DL PRS Resource</w:t>
            </w:r>
          </w:p>
          <w:p w14:paraId="6C8F45C7" w14:textId="77777777" w:rsidR="008918D2" w:rsidRPr="00961278" w:rsidRDefault="008918D2" w:rsidP="008918D2">
            <w:pPr>
              <w:pStyle w:val="3GPPAgreements"/>
              <w:numPr>
                <w:ilvl w:val="0"/>
                <w:numId w:val="16"/>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DL-PRS </w:t>
            </w:r>
            <w:proofErr w:type="spellStart"/>
            <w:r w:rsidRPr="00961278">
              <w:rPr>
                <w:rFonts w:ascii="Times" w:hAnsi="Times" w:cs="Times"/>
                <w:sz w:val="20"/>
              </w:rPr>
              <w:t>CombSizeN</w:t>
            </w:r>
            <w:proofErr w:type="spellEnd"/>
          </w:p>
          <w:p w14:paraId="4F74C6DF" w14:textId="77777777" w:rsidR="008918D2" w:rsidRPr="00961278" w:rsidRDefault="008918D2" w:rsidP="00BC09B7">
            <w:pPr>
              <w:pStyle w:val="3GPPAgreements"/>
              <w:numPr>
                <w:ilvl w:val="0"/>
                <w:numId w:val="0"/>
              </w:numPr>
              <w:ind w:left="284" w:hanging="284"/>
              <w:rPr>
                <w:rFonts w:ascii="Times" w:hAnsi="Times" w:cs="Times"/>
                <w:sz w:val="20"/>
              </w:rPr>
            </w:pPr>
            <w:r w:rsidRPr="00961278">
              <w:rPr>
                <w:rFonts w:ascii="Times" w:hAnsi="Times" w:cs="Times"/>
                <w:sz w:val="20"/>
              </w:rPr>
              <w:t>Two options for indication of DL PRS QCL-Info, either</w:t>
            </w:r>
          </w:p>
          <w:p w14:paraId="4DFE4249" w14:textId="77777777" w:rsidR="008918D2" w:rsidRPr="00961278" w:rsidRDefault="008918D2" w:rsidP="008918D2">
            <w:pPr>
              <w:pStyle w:val="3GPPAgreements"/>
              <w:numPr>
                <w:ilvl w:val="1"/>
                <w:numId w:val="15"/>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1: per resource set per positioning frequency layer per FR</w:t>
            </w:r>
          </w:p>
          <w:p w14:paraId="2E41CC3A" w14:textId="77777777" w:rsidR="008918D2" w:rsidRPr="00961278" w:rsidRDefault="008918D2" w:rsidP="008918D2">
            <w:pPr>
              <w:pStyle w:val="3GPPAgreements"/>
              <w:numPr>
                <w:ilvl w:val="0"/>
                <w:numId w:val="1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LMF recommends a list of QCL sources</w:t>
            </w:r>
          </w:p>
          <w:p w14:paraId="2D44A184" w14:textId="77777777" w:rsidR="008918D2" w:rsidRPr="00961278" w:rsidRDefault="008918D2" w:rsidP="008918D2">
            <w:pPr>
              <w:pStyle w:val="3GPPAgreements"/>
              <w:numPr>
                <w:ilvl w:val="1"/>
                <w:numId w:val="15"/>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2: per resource set per positioning frequency layer per FR</w:t>
            </w:r>
          </w:p>
          <w:p w14:paraId="3CF513A1" w14:textId="77777777" w:rsidR="008918D2" w:rsidRPr="00961278" w:rsidRDefault="008918D2" w:rsidP="008918D2">
            <w:pPr>
              <w:pStyle w:val="3GPPAgreements"/>
              <w:numPr>
                <w:ilvl w:val="2"/>
                <w:numId w:val="1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LMF requests to provide the QCL information in the assistance data in </w:t>
            </w:r>
            <w:proofErr w:type="spellStart"/>
            <w:r w:rsidRPr="00961278">
              <w:rPr>
                <w:rFonts w:ascii="Times" w:hAnsi="Times" w:cs="Times"/>
                <w:sz w:val="20"/>
              </w:rPr>
              <w:t>NRPPa</w:t>
            </w:r>
            <w:proofErr w:type="spellEnd"/>
          </w:p>
          <w:p w14:paraId="20FED6B1" w14:textId="77777777" w:rsidR="008918D2" w:rsidRPr="00961278" w:rsidRDefault="008918D2" w:rsidP="008918D2">
            <w:pPr>
              <w:pStyle w:val="3GPPAgreements"/>
              <w:numPr>
                <w:ilvl w:val="1"/>
                <w:numId w:val="15"/>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FR</w:t>
            </w:r>
          </w:p>
          <w:p w14:paraId="6B7EF78D" w14:textId="77777777" w:rsidR="008918D2" w:rsidRPr="00961278" w:rsidRDefault="008918D2" w:rsidP="008918D2">
            <w:pPr>
              <w:pStyle w:val="3GPPAgreements"/>
              <w:numPr>
                <w:ilvl w:val="2"/>
                <w:numId w:val="1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frequency layers</w:t>
            </w:r>
          </w:p>
          <w:p w14:paraId="00EBBF5B" w14:textId="77777777" w:rsidR="008918D2" w:rsidRPr="00961278" w:rsidRDefault="008918D2" w:rsidP="008918D2">
            <w:pPr>
              <w:pStyle w:val="3GPPAgreements"/>
              <w:numPr>
                <w:ilvl w:val="1"/>
                <w:numId w:val="15"/>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set per positioning frequency layer or </w:t>
            </w:r>
            <w:r w:rsidRPr="00783838">
              <w:rPr>
                <w:rFonts w:ascii="Times" w:hAnsi="Times" w:cs="Times"/>
                <w:sz w:val="20"/>
                <w:u w:val="single"/>
              </w:rPr>
              <w:t xml:space="preserve">per </w:t>
            </w:r>
            <w:r w:rsidRPr="00F36340">
              <w:rPr>
                <w:rFonts w:ascii="Times" w:hAnsi="Times" w:cs="Times"/>
                <w:strike/>
                <w:color w:val="FF0000"/>
                <w:sz w:val="20"/>
                <w:u w:val="single"/>
              </w:rPr>
              <w:t>UE</w:t>
            </w:r>
            <w:r w:rsidRPr="00F36340">
              <w:rPr>
                <w:rFonts w:ascii="Times" w:hAnsi="Times" w:cs="Times"/>
                <w:color w:val="FF0000"/>
                <w:sz w:val="20"/>
                <w:u w:val="single"/>
              </w:rPr>
              <w:t>TRP</w:t>
            </w:r>
          </w:p>
          <w:p w14:paraId="6F18C585" w14:textId="77777777" w:rsidR="008918D2" w:rsidRPr="00961278" w:rsidRDefault="008918D2" w:rsidP="008918D2">
            <w:pPr>
              <w:pStyle w:val="3GPPAgreements"/>
              <w:numPr>
                <w:ilvl w:val="2"/>
                <w:numId w:val="1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Start/end time of DL PRS transmission</w:t>
            </w:r>
          </w:p>
          <w:p w14:paraId="245E79C1" w14:textId="77777777" w:rsidR="008918D2" w:rsidRPr="00961278" w:rsidRDefault="008918D2" w:rsidP="008918D2">
            <w:pPr>
              <w:pStyle w:val="3GPPAgreements"/>
              <w:numPr>
                <w:ilvl w:val="1"/>
                <w:numId w:val="15"/>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either per resource, or per resource set, or </w:t>
            </w:r>
            <w:r w:rsidRPr="00783838">
              <w:rPr>
                <w:rFonts w:ascii="Times" w:hAnsi="Times" w:cs="Times"/>
                <w:sz w:val="20"/>
                <w:u w:val="single"/>
              </w:rPr>
              <w:t xml:space="preserve">per </w:t>
            </w:r>
            <w:r w:rsidRPr="00F36340">
              <w:rPr>
                <w:rFonts w:ascii="Times" w:hAnsi="Times" w:cs="Times"/>
                <w:strike/>
                <w:color w:val="FF0000"/>
                <w:sz w:val="20"/>
                <w:u w:val="single"/>
              </w:rPr>
              <w:t>UE</w:t>
            </w:r>
            <w:r w:rsidRPr="00F36340">
              <w:rPr>
                <w:rFonts w:ascii="Times" w:hAnsi="Times" w:cs="Times"/>
                <w:color w:val="FF0000"/>
                <w:sz w:val="20"/>
                <w:u w:val="single"/>
              </w:rPr>
              <w:t>TRP</w:t>
            </w:r>
          </w:p>
          <w:p w14:paraId="5771987C" w14:textId="77777777" w:rsidR="008918D2" w:rsidRDefault="008918D2" w:rsidP="008918D2">
            <w:pPr>
              <w:pStyle w:val="3GPPAgreements"/>
              <w:numPr>
                <w:ilvl w:val="2"/>
                <w:numId w:val="15"/>
              </w:numPr>
              <w:overflowPunct/>
              <w:autoSpaceDE/>
              <w:autoSpaceDN/>
              <w:adjustRightInd/>
              <w:spacing w:before="0" w:after="120"/>
              <w:jc w:val="left"/>
              <w:textAlignment w:val="auto"/>
              <w:rPr>
                <w:rFonts w:eastAsiaTheme="minorEastAsia"/>
                <w:b/>
              </w:rPr>
            </w:pPr>
            <w:r w:rsidRPr="00961278">
              <w:rPr>
                <w:rFonts w:ascii="Times" w:hAnsi="Times" w:cs="Times"/>
                <w:sz w:val="20"/>
              </w:rPr>
              <w:t>ON/OFF indicator (for LMF initiated request only)</w:t>
            </w:r>
          </w:p>
        </w:tc>
      </w:tr>
    </w:tbl>
    <w:p w14:paraId="32399CD2" w14:textId="062EEC69" w:rsidR="002C0942" w:rsidRPr="008918D2" w:rsidRDefault="002C0942" w:rsidP="002C0942">
      <w:pPr>
        <w:spacing w:before="120"/>
      </w:pPr>
    </w:p>
    <w:p w14:paraId="7E15FB44" w14:textId="59E094B9" w:rsidR="00250EA6" w:rsidRDefault="00B808A3" w:rsidP="00250EA6">
      <w:pPr>
        <w:spacing w:before="120"/>
        <w:jc w:val="both"/>
        <w:rPr>
          <w:szCs w:val="20"/>
        </w:rPr>
      </w:pPr>
      <w:r>
        <w:rPr>
          <w:rFonts w:hint="eastAsia"/>
        </w:rPr>
        <w:t>I</w:t>
      </w:r>
      <w:r>
        <w:t>n addition,</w:t>
      </w:r>
      <w:r w:rsidR="00B73404" w:rsidRPr="00B73404">
        <w:t xml:space="preserve"> </w:t>
      </w:r>
      <w:r w:rsidR="00B73404">
        <w:t xml:space="preserve">regarding the issue of </w:t>
      </w:r>
      <w:proofErr w:type="spellStart"/>
      <w:r w:rsidR="00B73404">
        <w:t>signalling</w:t>
      </w:r>
      <w:proofErr w:type="spellEnd"/>
      <w:r w:rsidR="00B73404">
        <w:t xml:space="preserve"> load for </w:t>
      </w:r>
      <w:r w:rsidR="00B73404" w:rsidRPr="009F4FA1">
        <w:t>DL-</w:t>
      </w:r>
      <w:proofErr w:type="spellStart"/>
      <w:r w:rsidR="00B73404" w:rsidRPr="009F4FA1">
        <w:t>AoD</w:t>
      </w:r>
      <w:proofErr w:type="spellEnd"/>
      <w:r w:rsidR="00B73404" w:rsidRPr="009F4FA1">
        <w:t xml:space="preserve"> information</w:t>
      </w:r>
      <w:r w:rsidR="00B73404">
        <w:t xml:space="preserve">, </w:t>
      </w:r>
      <w:r w:rsidR="00B73404">
        <w:rPr>
          <w:szCs w:val="20"/>
        </w:rPr>
        <w:t>RAN1</w:t>
      </w:r>
      <w:r w:rsidR="00B73404" w:rsidRPr="00845FB8">
        <w:rPr>
          <w:szCs w:val="20"/>
        </w:rPr>
        <w:t xml:space="preserve"> agree</w:t>
      </w:r>
      <w:r w:rsidR="00B73404">
        <w:rPr>
          <w:szCs w:val="20"/>
        </w:rPr>
        <w:t>s</w:t>
      </w:r>
      <w:r w:rsidR="00B73404" w:rsidRPr="00845FB8">
        <w:rPr>
          <w:szCs w:val="20"/>
        </w:rPr>
        <w:t xml:space="preserve"> with RAN3's concerns and agree</w:t>
      </w:r>
      <w:r w:rsidR="00B73404">
        <w:rPr>
          <w:szCs w:val="20"/>
        </w:rPr>
        <w:t>s</w:t>
      </w:r>
      <w:r w:rsidR="00B73404" w:rsidRPr="00845FB8">
        <w:rPr>
          <w:szCs w:val="20"/>
        </w:rPr>
        <w:t xml:space="preserve"> with RAN3-related enhancements</w:t>
      </w:r>
      <w:r>
        <w:t xml:space="preserve">. </w:t>
      </w:r>
      <w:r w:rsidR="00B73404">
        <w:rPr>
          <w:szCs w:val="20"/>
        </w:rPr>
        <w:t>Furthermore</w:t>
      </w:r>
      <w:r w:rsidR="00B73404" w:rsidRPr="00281267">
        <w:rPr>
          <w:szCs w:val="20"/>
        </w:rPr>
        <w:t>,</w:t>
      </w:r>
      <w:r w:rsidR="00B73404">
        <w:rPr>
          <w:szCs w:val="20"/>
        </w:rPr>
        <w:t xml:space="preserve"> from the perspective of RAN1, </w:t>
      </w:r>
      <w:r w:rsidR="007F189F">
        <w:rPr>
          <w:szCs w:val="20"/>
        </w:rPr>
        <w:t>t</w:t>
      </w:r>
      <w:r w:rsidR="007F189F" w:rsidRPr="007F189F">
        <w:rPr>
          <w:szCs w:val="20"/>
        </w:rPr>
        <w:t xml:space="preserve">he overhead </w:t>
      </w:r>
      <w:r w:rsidR="00E75C8A">
        <w:rPr>
          <w:szCs w:val="20"/>
        </w:rPr>
        <w:t>may</w:t>
      </w:r>
      <w:r w:rsidR="007F189F" w:rsidRPr="007F189F">
        <w:rPr>
          <w:szCs w:val="20"/>
        </w:rPr>
        <w:t xml:space="preserve"> also be reduced by</w:t>
      </w:r>
      <w:r w:rsidR="00430A72">
        <w:rPr>
          <w:szCs w:val="20"/>
        </w:rPr>
        <w:t xml:space="preserve"> the following </w:t>
      </w:r>
      <w:r w:rsidR="00FC086D">
        <w:rPr>
          <w:szCs w:val="20"/>
        </w:rPr>
        <w:t>ways</w:t>
      </w:r>
      <w:r w:rsidR="00430A72">
        <w:rPr>
          <w:szCs w:val="20"/>
        </w:rPr>
        <w:t>.</w:t>
      </w:r>
    </w:p>
    <w:p w14:paraId="711FDAC3" w14:textId="043185EA" w:rsidR="00430A72" w:rsidRDefault="00430A72" w:rsidP="00430A72">
      <w:pPr>
        <w:pStyle w:val="af5"/>
        <w:numPr>
          <w:ilvl w:val="0"/>
          <w:numId w:val="20"/>
        </w:numPr>
        <w:spacing w:before="120"/>
        <w:jc w:val="both"/>
        <w:rPr>
          <w:szCs w:val="20"/>
        </w:rPr>
      </w:pPr>
      <w:r>
        <w:rPr>
          <w:rFonts w:hint="eastAsia"/>
          <w:szCs w:val="20"/>
        </w:rPr>
        <w:t>U</w:t>
      </w:r>
      <w:r>
        <w:rPr>
          <w:szCs w:val="20"/>
        </w:rPr>
        <w:t>pdate the range of relative power to (-30~</w:t>
      </w:r>
      <w:proofErr w:type="gramStart"/>
      <w:r>
        <w:rPr>
          <w:szCs w:val="20"/>
        </w:rPr>
        <w:t>0)dB</w:t>
      </w:r>
      <w:proofErr w:type="gramEnd"/>
      <w:r>
        <w:rPr>
          <w:szCs w:val="20"/>
        </w:rPr>
        <w:t>, based on the agreement in RAN1#108e.</w:t>
      </w:r>
    </w:p>
    <w:tbl>
      <w:tblPr>
        <w:tblStyle w:val="af9"/>
        <w:tblW w:w="0" w:type="auto"/>
        <w:tblLook w:val="04A0" w:firstRow="1" w:lastRow="0" w:firstColumn="1" w:lastColumn="0" w:noHBand="0" w:noVBand="1"/>
      </w:tblPr>
      <w:tblGrid>
        <w:gridCol w:w="10081"/>
      </w:tblGrid>
      <w:tr w:rsidR="00430A72" w14:paraId="7662FE51" w14:textId="77777777" w:rsidTr="00430A72">
        <w:tc>
          <w:tcPr>
            <w:tcW w:w="10081" w:type="dxa"/>
          </w:tcPr>
          <w:p w14:paraId="4EC36FD9" w14:textId="77777777" w:rsidR="00430A72" w:rsidRDefault="00430A72" w:rsidP="00430A72">
            <w:pPr>
              <w:rPr>
                <w:b/>
                <w:bCs/>
              </w:rPr>
            </w:pPr>
            <w:r w:rsidRPr="005D057C">
              <w:rPr>
                <w:b/>
                <w:bCs/>
                <w:highlight w:val="green"/>
              </w:rPr>
              <w:t>Agreement</w:t>
            </w:r>
          </w:p>
          <w:p w14:paraId="3AA6AC94" w14:textId="77777777" w:rsidR="00430A72" w:rsidRPr="00B92348" w:rsidRDefault="00430A72" w:rsidP="00430A72">
            <w:pPr>
              <w:rPr>
                <w:rFonts w:cs="Times"/>
                <w:bCs/>
                <w:szCs w:val="20"/>
              </w:rPr>
            </w:pPr>
            <w:r w:rsidRPr="00B92348">
              <w:rPr>
                <w:rFonts w:cs="Times"/>
                <w:bCs/>
                <w:szCs w:val="20"/>
              </w:rPr>
              <w:t>For the beam/antenna information the power resolution of the information can be configured with a fixed resolution and range according to:</w:t>
            </w:r>
          </w:p>
          <w:p w14:paraId="27376DF4" w14:textId="77777777" w:rsidR="00430A72" w:rsidRPr="00B92348" w:rsidRDefault="00430A72" w:rsidP="00430A72">
            <w:pPr>
              <w:numPr>
                <w:ilvl w:val="0"/>
                <w:numId w:val="19"/>
              </w:numPr>
              <w:overflowPunct w:val="0"/>
              <w:autoSpaceDE w:val="0"/>
              <w:autoSpaceDN w:val="0"/>
              <w:spacing w:line="252" w:lineRule="auto"/>
              <w:jc w:val="both"/>
              <w:rPr>
                <w:rFonts w:eastAsia="Times New Roman"/>
              </w:rPr>
            </w:pPr>
            <w:r w:rsidRPr="00B92348">
              <w:t>O</w:t>
            </w:r>
            <w:r w:rsidRPr="00B92348">
              <w:rPr>
                <w:rFonts w:eastAsia="Times New Roman"/>
              </w:rPr>
              <w:t>ption 1: a linear range in dB</w:t>
            </w:r>
          </w:p>
          <w:p w14:paraId="1481E85C" w14:textId="77777777" w:rsidR="00430A72" w:rsidRPr="00B92348" w:rsidRDefault="00430A72" w:rsidP="00430A72">
            <w:pPr>
              <w:numPr>
                <w:ilvl w:val="1"/>
                <w:numId w:val="19"/>
              </w:numPr>
              <w:overflowPunct w:val="0"/>
              <w:autoSpaceDE w:val="0"/>
              <w:autoSpaceDN w:val="0"/>
              <w:spacing w:line="252" w:lineRule="auto"/>
              <w:jc w:val="both"/>
              <w:rPr>
                <w:rFonts w:eastAsia="Times New Roman"/>
              </w:rPr>
            </w:pPr>
            <w:r w:rsidRPr="00B92348">
              <w:rPr>
                <w:rFonts w:eastAsia="Times New Roman"/>
              </w:rPr>
              <w:t xml:space="preserve">The resolution of the range is 0.1 or 1 dB </w:t>
            </w:r>
          </w:p>
          <w:p w14:paraId="177ECBF4" w14:textId="7A9B9CBA" w:rsidR="00430A72" w:rsidRPr="00430A72" w:rsidRDefault="00430A72" w:rsidP="00430A72">
            <w:pPr>
              <w:numPr>
                <w:ilvl w:val="1"/>
                <w:numId w:val="19"/>
              </w:numPr>
              <w:overflowPunct w:val="0"/>
              <w:autoSpaceDE w:val="0"/>
              <w:autoSpaceDN w:val="0"/>
              <w:spacing w:line="252" w:lineRule="auto"/>
              <w:jc w:val="both"/>
              <w:rPr>
                <w:rFonts w:eastAsia="Times New Roman"/>
              </w:rPr>
            </w:pPr>
            <w:r w:rsidRPr="00B92348">
              <w:rPr>
                <w:rFonts w:eastAsia="Times New Roman"/>
              </w:rPr>
              <w:t>Span of the range is from -30 to 0dB.</w:t>
            </w:r>
          </w:p>
        </w:tc>
      </w:tr>
    </w:tbl>
    <w:p w14:paraId="45D2F9C1" w14:textId="786BC9B3" w:rsidR="004F3B43" w:rsidRPr="00893888" w:rsidRDefault="004F3B43" w:rsidP="00430A72">
      <w:pPr>
        <w:pStyle w:val="af5"/>
        <w:numPr>
          <w:ilvl w:val="0"/>
          <w:numId w:val="20"/>
        </w:numPr>
        <w:spacing w:before="120"/>
        <w:jc w:val="both"/>
        <w:rPr>
          <w:szCs w:val="20"/>
        </w:rPr>
      </w:pPr>
      <w:r>
        <w:rPr>
          <w:szCs w:val="20"/>
        </w:rPr>
        <w:t xml:space="preserve">Add 1dB as optional power </w:t>
      </w:r>
      <w:r w:rsidRPr="00B92348">
        <w:rPr>
          <w:rFonts w:eastAsia="Times New Roman"/>
        </w:rPr>
        <w:t>resolution of the range</w:t>
      </w:r>
      <w:r w:rsidR="005C64D3">
        <w:rPr>
          <w:rFonts w:eastAsia="Times New Roman"/>
        </w:rPr>
        <w:t>.</w:t>
      </w:r>
    </w:p>
    <w:p w14:paraId="5A25C8F1" w14:textId="69C9A876" w:rsidR="00893888" w:rsidRDefault="008618F2" w:rsidP="00430A72">
      <w:pPr>
        <w:pStyle w:val="af5"/>
        <w:numPr>
          <w:ilvl w:val="0"/>
          <w:numId w:val="20"/>
        </w:numPr>
        <w:spacing w:before="120"/>
        <w:jc w:val="both"/>
        <w:rPr>
          <w:szCs w:val="20"/>
        </w:rPr>
      </w:pPr>
      <w:r>
        <w:rPr>
          <w:szCs w:val="20"/>
        </w:rPr>
        <w:t>Update</w:t>
      </w:r>
      <w:r w:rsidR="00893888">
        <w:rPr>
          <w:szCs w:val="20"/>
        </w:rPr>
        <w:t xml:space="preserve"> the </w:t>
      </w:r>
      <w:r w:rsidR="00630847" w:rsidRPr="005B0D9E">
        <w:t xml:space="preserve">TRP </w:t>
      </w:r>
      <w:r w:rsidR="00630847">
        <w:rPr>
          <w:rFonts w:hint="eastAsia"/>
        </w:rPr>
        <w:t>a</w:t>
      </w:r>
      <w:r w:rsidR="00630847" w:rsidRPr="005B0D9E">
        <w:t>zimuth</w:t>
      </w:r>
      <w:r w:rsidR="00630847">
        <w:rPr>
          <w:szCs w:val="20"/>
        </w:rPr>
        <w:t xml:space="preserve"> </w:t>
      </w:r>
      <w:r w:rsidR="00893888">
        <w:rPr>
          <w:szCs w:val="20"/>
        </w:rPr>
        <w:t>angle range to (-90,</w:t>
      </w:r>
      <w:r w:rsidR="00DF009F">
        <w:rPr>
          <w:szCs w:val="20"/>
        </w:rPr>
        <w:t xml:space="preserve"> </w:t>
      </w:r>
      <w:r w:rsidR="00893888">
        <w:rPr>
          <w:szCs w:val="20"/>
        </w:rPr>
        <w:t xml:space="preserve">90), </w:t>
      </w:r>
      <w:r w:rsidR="00DF009F">
        <w:rPr>
          <w:szCs w:val="20"/>
        </w:rPr>
        <w:t xml:space="preserve">since for a </w:t>
      </w:r>
      <w:proofErr w:type="gramStart"/>
      <w:r w:rsidR="00DF009F" w:rsidRPr="00DF009F">
        <w:rPr>
          <w:szCs w:val="20"/>
        </w:rPr>
        <w:t>regular panels</w:t>
      </w:r>
      <w:proofErr w:type="gramEnd"/>
      <w:r w:rsidR="00DF009F" w:rsidRPr="00DF009F">
        <w:rPr>
          <w:szCs w:val="20"/>
        </w:rPr>
        <w:t xml:space="preserve">, the </w:t>
      </w:r>
      <w:r w:rsidR="00DF009F">
        <w:rPr>
          <w:szCs w:val="20"/>
        </w:rPr>
        <w:t>b</w:t>
      </w:r>
      <w:r w:rsidR="00DF009F" w:rsidRPr="00DF009F">
        <w:rPr>
          <w:szCs w:val="20"/>
        </w:rPr>
        <w:t xml:space="preserve">ackward beams </w:t>
      </w:r>
      <w:r w:rsidR="008B56C7">
        <w:rPr>
          <w:szCs w:val="20"/>
        </w:rPr>
        <w:t>should not be considered</w:t>
      </w:r>
      <w:r w:rsidR="00DF009F">
        <w:rPr>
          <w:szCs w:val="20"/>
        </w:rPr>
        <w:t xml:space="preserve">. </w:t>
      </w:r>
    </w:p>
    <w:p w14:paraId="2670E891" w14:textId="3325471B" w:rsidR="00B808A3" w:rsidRPr="003C37C1" w:rsidRDefault="00334DA5" w:rsidP="00250EA6">
      <w:pPr>
        <w:pStyle w:val="af5"/>
        <w:numPr>
          <w:ilvl w:val="0"/>
          <w:numId w:val="20"/>
        </w:numPr>
        <w:spacing w:before="120"/>
        <w:jc w:val="both"/>
        <w:rPr>
          <w:szCs w:val="20"/>
        </w:rPr>
      </w:pPr>
      <w:r>
        <w:rPr>
          <w:szCs w:val="20"/>
        </w:rPr>
        <w:t>Update</w:t>
      </w:r>
      <w:r w:rsidR="00FC086D">
        <w:rPr>
          <w:szCs w:val="20"/>
        </w:rPr>
        <w:t xml:space="preserve"> the </w:t>
      </w:r>
      <w:r w:rsidR="00FC086D" w:rsidRPr="00E90D1B">
        <w:rPr>
          <w:szCs w:val="20"/>
        </w:rPr>
        <w:t>angle granularity</w:t>
      </w:r>
      <w:r w:rsidR="00FC086D">
        <w:rPr>
          <w:szCs w:val="20"/>
        </w:rPr>
        <w:t xml:space="preserve"> to </w:t>
      </w:r>
      <w:r w:rsidR="00E47644">
        <w:rPr>
          <w:szCs w:val="20"/>
        </w:rPr>
        <w:t>1</w:t>
      </w:r>
      <w:r w:rsidR="00FC086D">
        <w:rPr>
          <w:szCs w:val="20"/>
        </w:rPr>
        <w:t xml:space="preserve"> degree</w:t>
      </w:r>
      <w:r w:rsidR="00340007">
        <w:rPr>
          <w:szCs w:val="20"/>
        </w:rPr>
        <w:t xml:space="preserve"> to balance the performance and overhead</w:t>
      </w:r>
      <w:r w:rsidR="00FC086D">
        <w:rPr>
          <w:szCs w:val="20"/>
        </w:rPr>
        <w:t xml:space="preserve">. </w:t>
      </w:r>
      <w:r w:rsidR="00627598">
        <w:rPr>
          <w:szCs w:val="20"/>
        </w:rPr>
        <w:t>Based on the evaluation from companies, it can be ob</w:t>
      </w:r>
      <w:r w:rsidR="00FC2B02">
        <w:rPr>
          <w:szCs w:val="20"/>
        </w:rPr>
        <w:t>ser</w:t>
      </w:r>
      <w:r w:rsidR="00627598">
        <w:rPr>
          <w:szCs w:val="20"/>
        </w:rPr>
        <w:t xml:space="preserve">ved that </w:t>
      </w:r>
      <w:r w:rsidR="00E47644">
        <w:rPr>
          <w:szCs w:val="20"/>
        </w:rPr>
        <w:t>1</w:t>
      </w:r>
      <w:r w:rsidR="00617E97">
        <w:rPr>
          <w:szCs w:val="20"/>
        </w:rPr>
        <w:t xml:space="preserve"> degree can also achieve sub-meter accuracy requirement</w:t>
      </w:r>
      <w:r w:rsidR="004F3B43">
        <w:rPr>
          <w:szCs w:val="20"/>
        </w:rPr>
        <w:t>.</w:t>
      </w:r>
    </w:p>
    <w:p w14:paraId="0F3C6682" w14:textId="77777777" w:rsidR="00B97703" w:rsidRDefault="002F1940" w:rsidP="000F6242">
      <w:pPr>
        <w:pStyle w:val="1"/>
      </w:pPr>
      <w:r>
        <w:lastRenderedPageBreak/>
        <w:t>2</w:t>
      </w:r>
      <w:r>
        <w:tab/>
      </w:r>
      <w:r w:rsidR="000F6242">
        <w:t>Actions</w:t>
      </w:r>
    </w:p>
    <w:p w14:paraId="1B3536B6" w14:textId="28064CD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B03632">
        <w:rPr>
          <w:rFonts w:ascii="Arial" w:hAnsi="Arial" w:cs="Arial"/>
          <w:b/>
        </w:rPr>
        <w:t>3</w:t>
      </w:r>
      <w:r>
        <w:rPr>
          <w:rFonts w:ascii="Arial" w:hAnsi="Arial" w:cs="Arial"/>
          <w:b/>
        </w:rPr>
        <w:t xml:space="preserve"> </w:t>
      </w:r>
    </w:p>
    <w:p w14:paraId="58BD02F3" w14:textId="7F0F22F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954295">
        <w:rPr>
          <w:color w:val="000000"/>
        </w:rPr>
        <w:t>3</w:t>
      </w:r>
      <w:r w:rsidR="00B46A32" w:rsidRPr="005378D0">
        <w:rPr>
          <w:color w:val="000000"/>
        </w:rPr>
        <w:t xml:space="preserve"> </w:t>
      </w:r>
      <w:r w:rsidR="00380B70" w:rsidRPr="005378D0">
        <w:rPr>
          <w:color w:val="000000"/>
        </w:rPr>
        <w:t>to take the above information into consideration in their future work.</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3B1D74CD" w14:textId="77777777" w:rsidR="00470B18" w:rsidRPr="001E289F" w:rsidRDefault="00470B18" w:rsidP="00470B18">
      <w:pPr>
        <w:tabs>
          <w:tab w:val="left" w:pos="4253"/>
          <w:tab w:val="left" w:pos="7797"/>
        </w:tabs>
        <w:spacing w:after="120" w:line="240" w:lineRule="exact"/>
        <w:rPr>
          <w:rFonts w:eastAsia="MS Mincho"/>
          <w:bCs/>
          <w:lang w:eastAsia="ja-JP"/>
        </w:rPr>
      </w:pPr>
      <w:bookmarkStart w:id="10" w:name="OLE_LINK53"/>
      <w:bookmarkStart w:id="11" w:name="OLE_LINK54"/>
      <w:r w:rsidRPr="001E289F">
        <w:rPr>
          <w:rFonts w:eastAsia="MS Mincho"/>
          <w:bCs/>
          <w:lang w:eastAsia="ja-JP"/>
        </w:rPr>
        <w:t>TSG-RAN WG1 Meeting #110</w:t>
      </w:r>
      <w:r w:rsidRPr="001E289F">
        <w:rPr>
          <w:rFonts w:eastAsia="MS Mincho"/>
          <w:bCs/>
          <w:lang w:eastAsia="ja-JP"/>
        </w:rPr>
        <w:tab/>
        <w:t>22</w:t>
      </w:r>
      <w:r w:rsidRPr="001E289F">
        <w:rPr>
          <w:rFonts w:eastAsia="MS Mincho"/>
          <w:bCs/>
          <w:vertAlign w:val="superscript"/>
          <w:lang w:eastAsia="ja-JP"/>
        </w:rPr>
        <w:t>nd</w:t>
      </w:r>
      <w:r w:rsidRPr="001E289F">
        <w:rPr>
          <w:rFonts w:eastAsia="MS Mincho"/>
          <w:bCs/>
          <w:lang w:eastAsia="ja-JP"/>
        </w:rPr>
        <w:t xml:space="preserve"> – 26</w:t>
      </w:r>
      <w:r w:rsidRPr="001E289F">
        <w:rPr>
          <w:rFonts w:eastAsia="MS Mincho"/>
          <w:bCs/>
          <w:vertAlign w:val="superscript"/>
          <w:lang w:eastAsia="ja-JP"/>
        </w:rPr>
        <w:t>th</w:t>
      </w:r>
      <w:r w:rsidRPr="001E289F">
        <w:rPr>
          <w:rFonts w:eastAsia="MS Mincho"/>
          <w:bCs/>
          <w:lang w:eastAsia="ja-JP"/>
        </w:rPr>
        <w:t xml:space="preserve"> August 2022</w:t>
      </w:r>
      <w:r w:rsidRPr="001E289F">
        <w:rPr>
          <w:rFonts w:eastAsia="MS Mincho"/>
          <w:bCs/>
          <w:lang w:eastAsia="ja-JP"/>
        </w:rPr>
        <w:tab/>
        <w:t>Toulouse, France</w:t>
      </w:r>
    </w:p>
    <w:p w14:paraId="7416B9D5" w14:textId="77777777" w:rsidR="00470B18" w:rsidRPr="001E289F" w:rsidRDefault="00470B18" w:rsidP="00470B18">
      <w:pPr>
        <w:tabs>
          <w:tab w:val="left" w:pos="4253"/>
          <w:tab w:val="left" w:pos="7797"/>
        </w:tabs>
        <w:spacing w:after="120" w:line="240" w:lineRule="exact"/>
        <w:rPr>
          <w:rFonts w:eastAsia="MS Mincho"/>
          <w:bCs/>
          <w:lang w:eastAsia="ja-JP"/>
        </w:rPr>
      </w:pPr>
      <w:r w:rsidRPr="001E289F">
        <w:rPr>
          <w:rFonts w:eastAsia="MS Mincho"/>
          <w:bCs/>
          <w:lang w:eastAsia="ja-JP"/>
        </w:rPr>
        <w:t xml:space="preserve">TSG-RAN WG1 Meeting #110bis-e       </w:t>
      </w:r>
      <w:r>
        <w:rPr>
          <w:rFonts w:eastAsia="MS Mincho"/>
          <w:bCs/>
          <w:lang w:eastAsia="ja-JP"/>
        </w:rPr>
        <w:t xml:space="preserve">     </w:t>
      </w:r>
      <w:r w:rsidRPr="001E289F">
        <w:rPr>
          <w:rFonts w:eastAsia="MS Mincho"/>
          <w:bCs/>
          <w:lang w:eastAsia="ja-JP"/>
        </w:rPr>
        <w:t xml:space="preserve"> 10</w:t>
      </w:r>
      <w:r w:rsidRPr="001E289F">
        <w:rPr>
          <w:rFonts w:eastAsia="MS Mincho"/>
          <w:bCs/>
          <w:vertAlign w:val="superscript"/>
          <w:lang w:eastAsia="ja-JP"/>
        </w:rPr>
        <w:t>th</w:t>
      </w:r>
      <w:r w:rsidRPr="001E289F">
        <w:rPr>
          <w:rFonts w:eastAsia="MS Mincho"/>
          <w:bCs/>
          <w:lang w:eastAsia="ja-JP"/>
        </w:rPr>
        <w:t xml:space="preserve"> – 19</w:t>
      </w:r>
      <w:r w:rsidRPr="001E289F">
        <w:rPr>
          <w:rFonts w:eastAsia="MS Mincho"/>
          <w:bCs/>
          <w:vertAlign w:val="superscript"/>
          <w:lang w:eastAsia="ja-JP"/>
        </w:rPr>
        <w:t>th</w:t>
      </w:r>
      <w:r w:rsidRPr="001E289F">
        <w:rPr>
          <w:rFonts w:eastAsia="MS Mincho"/>
          <w:bCs/>
          <w:lang w:eastAsia="ja-JP"/>
        </w:rPr>
        <w:t xml:space="preserve"> October 2022                        Online</w:t>
      </w:r>
    </w:p>
    <w:p w14:paraId="60725401" w14:textId="77777777" w:rsidR="00B808A3" w:rsidRPr="00470B18" w:rsidRDefault="00B808A3" w:rsidP="00B46A32"/>
    <w:p w14:paraId="664634A0" w14:textId="77777777" w:rsidR="007E3E71" w:rsidRDefault="007E3E71" w:rsidP="007E3E71"/>
    <w:p w14:paraId="2FE7839D" w14:textId="77777777" w:rsidR="007E3E71" w:rsidRPr="00B46A32" w:rsidRDefault="007E3E71" w:rsidP="007E3E71"/>
    <w:p w14:paraId="296428DE" w14:textId="77777777" w:rsidR="007E3E71" w:rsidRPr="007E3E71" w:rsidRDefault="007E3E71" w:rsidP="002F1940"/>
    <w:bookmarkEnd w:id="10"/>
    <w:bookmarkEnd w:id="11"/>
    <w:p w14:paraId="3C23B5F0" w14:textId="77777777" w:rsidR="002F1940" w:rsidRPr="00B808A3" w:rsidRDefault="002F1940" w:rsidP="002F1940"/>
    <w:sectPr w:rsidR="002F1940" w:rsidRPr="00B808A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551BA" w14:textId="77777777" w:rsidR="007B1D2B" w:rsidRDefault="007B1D2B">
      <w:r>
        <w:separator/>
      </w:r>
    </w:p>
  </w:endnote>
  <w:endnote w:type="continuationSeparator" w:id="0">
    <w:p w14:paraId="5FB1D1FC" w14:textId="77777777" w:rsidR="007B1D2B" w:rsidRDefault="007B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7A92" w14:textId="77777777" w:rsidR="007B1D2B" w:rsidRDefault="007B1D2B">
      <w:r>
        <w:separator/>
      </w:r>
    </w:p>
  </w:footnote>
  <w:footnote w:type="continuationSeparator" w:id="0">
    <w:p w14:paraId="369B1B44" w14:textId="77777777" w:rsidR="007B1D2B" w:rsidRDefault="007B1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6" w15:restartNumberingAfterBreak="0">
    <w:nsid w:val="5C78231D"/>
    <w:multiLevelType w:val="hybridMultilevel"/>
    <w:tmpl w:val="A600CCB4"/>
    <w:lvl w:ilvl="0" w:tplc="9AB6E40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48535379">
    <w:abstractNumId w:val="17"/>
  </w:num>
  <w:num w:numId="2" w16cid:durableId="167793862">
    <w:abstractNumId w:val="14"/>
  </w:num>
  <w:num w:numId="3" w16cid:durableId="2102025604">
    <w:abstractNumId w:val="11"/>
  </w:num>
  <w:num w:numId="4" w16cid:durableId="1648238386">
    <w:abstractNumId w:val="7"/>
  </w:num>
  <w:num w:numId="5" w16cid:durableId="1964801842">
    <w:abstractNumId w:val="13"/>
  </w:num>
  <w:num w:numId="6" w16cid:durableId="1837646927">
    <w:abstractNumId w:val="0"/>
  </w:num>
  <w:num w:numId="7" w16cid:durableId="1212109368">
    <w:abstractNumId w:val="18"/>
  </w:num>
  <w:num w:numId="8" w16cid:durableId="2048748086">
    <w:abstractNumId w:val="8"/>
  </w:num>
  <w:num w:numId="9" w16cid:durableId="105126457">
    <w:abstractNumId w:val="12"/>
  </w:num>
  <w:num w:numId="10" w16cid:durableId="7220768">
    <w:abstractNumId w:val="19"/>
  </w:num>
  <w:num w:numId="11" w16cid:durableId="1533037233">
    <w:abstractNumId w:val="6"/>
  </w:num>
  <w:num w:numId="12" w16cid:durableId="71395574">
    <w:abstractNumId w:val="1"/>
  </w:num>
  <w:num w:numId="13" w16cid:durableId="1596985042">
    <w:abstractNumId w:val="10"/>
  </w:num>
  <w:num w:numId="14" w16cid:durableId="766771229">
    <w:abstractNumId w:val="2"/>
  </w:num>
  <w:num w:numId="15" w16cid:durableId="1244994403">
    <w:abstractNumId w:val="5"/>
  </w:num>
  <w:num w:numId="16" w16cid:durableId="312375645">
    <w:abstractNumId w:val="15"/>
  </w:num>
  <w:num w:numId="17" w16cid:durableId="2081905214">
    <w:abstractNumId w:val="9"/>
  </w:num>
  <w:num w:numId="18" w16cid:durableId="1674066158">
    <w:abstractNumId w:val="3"/>
  </w:num>
  <w:num w:numId="19" w16cid:durableId="1253733914">
    <w:abstractNumId w:val="4"/>
  </w:num>
  <w:num w:numId="20" w16cid:durableId="176922909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YYWtQDKJ9EULQAAAA=="/>
  </w:docVars>
  <w:rsids>
    <w:rsidRoot w:val="004E3939"/>
    <w:rsid w:val="00017F23"/>
    <w:rsid w:val="000417A4"/>
    <w:rsid w:val="00045BD1"/>
    <w:rsid w:val="0004707B"/>
    <w:rsid w:val="0005021B"/>
    <w:rsid w:val="00052AED"/>
    <w:rsid w:val="00062E18"/>
    <w:rsid w:val="00064B85"/>
    <w:rsid w:val="0009446F"/>
    <w:rsid w:val="00094E50"/>
    <w:rsid w:val="000A0D88"/>
    <w:rsid w:val="000A5293"/>
    <w:rsid w:val="000C5208"/>
    <w:rsid w:val="000E68D0"/>
    <w:rsid w:val="000F55C1"/>
    <w:rsid w:val="000F6242"/>
    <w:rsid w:val="000F7E66"/>
    <w:rsid w:val="000F7EFC"/>
    <w:rsid w:val="00111D3E"/>
    <w:rsid w:val="00146E55"/>
    <w:rsid w:val="00147886"/>
    <w:rsid w:val="00164548"/>
    <w:rsid w:val="0018327B"/>
    <w:rsid w:val="001B7A77"/>
    <w:rsid w:val="001C398A"/>
    <w:rsid w:val="001D0271"/>
    <w:rsid w:val="001D621F"/>
    <w:rsid w:val="001E5332"/>
    <w:rsid w:val="001F7333"/>
    <w:rsid w:val="00235144"/>
    <w:rsid w:val="002409FA"/>
    <w:rsid w:val="00250EA6"/>
    <w:rsid w:val="002575B3"/>
    <w:rsid w:val="002775C9"/>
    <w:rsid w:val="00286CB5"/>
    <w:rsid w:val="0029425B"/>
    <w:rsid w:val="002A0039"/>
    <w:rsid w:val="002A4858"/>
    <w:rsid w:val="002B1E25"/>
    <w:rsid w:val="002B7768"/>
    <w:rsid w:val="002C0942"/>
    <w:rsid w:val="002C09AE"/>
    <w:rsid w:val="002F164C"/>
    <w:rsid w:val="002F1940"/>
    <w:rsid w:val="00302C8B"/>
    <w:rsid w:val="00307B67"/>
    <w:rsid w:val="00321C2D"/>
    <w:rsid w:val="003308D0"/>
    <w:rsid w:val="0033181E"/>
    <w:rsid w:val="00334DA5"/>
    <w:rsid w:val="00340007"/>
    <w:rsid w:val="00356198"/>
    <w:rsid w:val="003607AE"/>
    <w:rsid w:val="00371C58"/>
    <w:rsid w:val="00374C86"/>
    <w:rsid w:val="00380B70"/>
    <w:rsid w:val="00383545"/>
    <w:rsid w:val="003A7F0D"/>
    <w:rsid w:val="003C37C1"/>
    <w:rsid w:val="003D138A"/>
    <w:rsid w:val="004013CE"/>
    <w:rsid w:val="00405312"/>
    <w:rsid w:val="00410151"/>
    <w:rsid w:val="004136D6"/>
    <w:rsid w:val="00422F60"/>
    <w:rsid w:val="00430A72"/>
    <w:rsid w:val="00433500"/>
    <w:rsid w:val="00433F71"/>
    <w:rsid w:val="00440D43"/>
    <w:rsid w:val="00445DCA"/>
    <w:rsid w:val="00455153"/>
    <w:rsid w:val="00470B18"/>
    <w:rsid w:val="004718C0"/>
    <w:rsid w:val="00475911"/>
    <w:rsid w:val="00496FA7"/>
    <w:rsid w:val="004C539D"/>
    <w:rsid w:val="004C742F"/>
    <w:rsid w:val="004D0B1B"/>
    <w:rsid w:val="004E3939"/>
    <w:rsid w:val="004E681C"/>
    <w:rsid w:val="004E6F57"/>
    <w:rsid w:val="004F3B43"/>
    <w:rsid w:val="00504CA4"/>
    <w:rsid w:val="00515485"/>
    <w:rsid w:val="00537231"/>
    <w:rsid w:val="005378D0"/>
    <w:rsid w:val="005406D5"/>
    <w:rsid w:val="00540E91"/>
    <w:rsid w:val="00566556"/>
    <w:rsid w:val="00571B91"/>
    <w:rsid w:val="00595236"/>
    <w:rsid w:val="005A29FF"/>
    <w:rsid w:val="005A7E75"/>
    <w:rsid w:val="005C258D"/>
    <w:rsid w:val="005C64D3"/>
    <w:rsid w:val="005C6CBF"/>
    <w:rsid w:val="005C6E42"/>
    <w:rsid w:val="00602726"/>
    <w:rsid w:val="00603661"/>
    <w:rsid w:val="00617E97"/>
    <w:rsid w:val="00623814"/>
    <w:rsid w:val="00627598"/>
    <w:rsid w:val="00630847"/>
    <w:rsid w:val="00645452"/>
    <w:rsid w:val="0065540A"/>
    <w:rsid w:val="00660844"/>
    <w:rsid w:val="00660B71"/>
    <w:rsid w:val="00682F16"/>
    <w:rsid w:val="006A3842"/>
    <w:rsid w:val="006D6953"/>
    <w:rsid w:val="006F4E34"/>
    <w:rsid w:val="007056B3"/>
    <w:rsid w:val="00740CDC"/>
    <w:rsid w:val="00784085"/>
    <w:rsid w:val="00786996"/>
    <w:rsid w:val="007931C9"/>
    <w:rsid w:val="00795F8F"/>
    <w:rsid w:val="007B1D2B"/>
    <w:rsid w:val="007B55E9"/>
    <w:rsid w:val="007C71D7"/>
    <w:rsid w:val="007E3E71"/>
    <w:rsid w:val="007F189F"/>
    <w:rsid w:val="007F463B"/>
    <w:rsid w:val="007F4F92"/>
    <w:rsid w:val="00800E1D"/>
    <w:rsid w:val="00801552"/>
    <w:rsid w:val="00804D6E"/>
    <w:rsid w:val="00806B66"/>
    <w:rsid w:val="008135BE"/>
    <w:rsid w:val="0082739A"/>
    <w:rsid w:val="00844D19"/>
    <w:rsid w:val="008475B4"/>
    <w:rsid w:val="0085376C"/>
    <w:rsid w:val="008618F2"/>
    <w:rsid w:val="00864450"/>
    <w:rsid w:val="008646B8"/>
    <w:rsid w:val="008727EC"/>
    <w:rsid w:val="00872B73"/>
    <w:rsid w:val="008918D2"/>
    <w:rsid w:val="00893888"/>
    <w:rsid w:val="008B56C7"/>
    <w:rsid w:val="008C6069"/>
    <w:rsid w:val="008D772F"/>
    <w:rsid w:val="0090213B"/>
    <w:rsid w:val="009028EF"/>
    <w:rsid w:val="009174F2"/>
    <w:rsid w:val="009247C0"/>
    <w:rsid w:val="00930FDE"/>
    <w:rsid w:val="0093588B"/>
    <w:rsid w:val="009531C9"/>
    <w:rsid w:val="00954295"/>
    <w:rsid w:val="00954922"/>
    <w:rsid w:val="00974F7F"/>
    <w:rsid w:val="00975C22"/>
    <w:rsid w:val="0097783B"/>
    <w:rsid w:val="0099764C"/>
    <w:rsid w:val="009A5D47"/>
    <w:rsid w:val="009B39C8"/>
    <w:rsid w:val="009D61A1"/>
    <w:rsid w:val="009E4EBD"/>
    <w:rsid w:val="00A162C8"/>
    <w:rsid w:val="00A27A78"/>
    <w:rsid w:val="00A42CE2"/>
    <w:rsid w:val="00A520B2"/>
    <w:rsid w:val="00A567F0"/>
    <w:rsid w:val="00A62DEF"/>
    <w:rsid w:val="00A826F0"/>
    <w:rsid w:val="00A83613"/>
    <w:rsid w:val="00AB0394"/>
    <w:rsid w:val="00AB3F81"/>
    <w:rsid w:val="00AB3FEF"/>
    <w:rsid w:val="00AC566F"/>
    <w:rsid w:val="00AE6BFD"/>
    <w:rsid w:val="00B03632"/>
    <w:rsid w:val="00B318A7"/>
    <w:rsid w:val="00B3754A"/>
    <w:rsid w:val="00B4188E"/>
    <w:rsid w:val="00B46A32"/>
    <w:rsid w:val="00B73404"/>
    <w:rsid w:val="00B80376"/>
    <w:rsid w:val="00B808A3"/>
    <w:rsid w:val="00B83ABD"/>
    <w:rsid w:val="00B97703"/>
    <w:rsid w:val="00BA5B50"/>
    <w:rsid w:val="00BB6715"/>
    <w:rsid w:val="00BD2EDA"/>
    <w:rsid w:val="00BD67CB"/>
    <w:rsid w:val="00BD7745"/>
    <w:rsid w:val="00C079E7"/>
    <w:rsid w:val="00C10DA8"/>
    <w:rsid w:val="00C167C4"/>
    <w:rsid w:val="00C21609"/>
    <w:rsid w:val="00C2534B"/>
    <w:rsid w:val="00C3552B"/>
    <w:rsid w:val="00C47AA5"/>
    <w:rsid w:val="00C642AC"/>
    <w:rsid w:val="00C65F2F"/>
    <w:rsid w:val="00C82023"/>
    <w:rsid w:val="00C92951"/>
    <w:rsid w:val="00CA152F"/>
    <w:rsid w:val="00CB23C4"/>
    <w:rsid w:val="00CB6EDC"/>
    <w:rsid w:val="00CC6CBA"/>
    <w:rsid w:val="00CD38BA"/>
    <w:rsid w:val="00CE0F47"/>
    <w:rsid w:val="00CE4D1C"/>
    <w:rsid w:val="00CF452B"/>
    <w:rsid w:val="00CF6087"/>
    <w:rsid w:val="00D10BA2"/>
    <w:rsid w:val="00D23B5F"/>
    <w:rsid w:val="00D36FA4"/>
    <w:rsid w:val="00D53533"/>
    <w:rsid w:val="00D5539C"/>
    <w:rsid w:val="00D66B24"/>
    <w:rsid w:val="00D87F19"/>
    <w:rsid w:val="00DA2278"/>
    <w:rsid w:val="00DC1470"/>
    <w:rsid w:val="00DF009F"/>
    <w:rsid w:val="00E00F60"/>
    <w:rsid w:val="00E07244"/>
    <w:rsid w:val="00E1347B"/>
    <w:rsid w:val="00E35599"/>
    <w:rsid w:val="00E47644"/>
    <w:rsid w:val="00E51F58"/>
    <w:rsid w:val="00E54B0F"/>
    <w:rsid w:val="00E55BC0"/>
    <w:rsid w:val="00E73F63"/>
    <w:rsid w:val="00E75C8A"/>
    <w:rsid w:val="00E866ED"/>
    <w:rsid w:val="00E87335"/>
    <w:rsid w:val="00ED6DA8"/>
    <w:rsid w:val="00EE27B0"/>
    <w:rsid w:val="00EE6D47"/>
    <w:rsid w:val="00F0214C"/>
    <w:rsid w:val="00F07126"/>
    <w:rsid w:val="00F24C84"/>
    <w:rsid w:val="00F6136C"/>
    <w:rsid w:val="00F61B46"/>
    <w:rsid w:val="00F64624"/>
    <w:rsid w:val="00F82EBB"/>
    <w:rsid w:val="00FB3421"/>
    <w:rsid w:val="00FC086D"/>
    <w:rsid w:val="00FC2B02"/>
    <w:rsid w:val="00FD26AC"/>
    <w:rsid w:val="00FD512E"/>
    <w:rsid w:val="00FE0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
    <w:name w:val="heading 3"/>
    <w:aliases w:val="H3,h3"/>
    <w:basedOn w:val="2"/>
    <w:next w:val="a"/>
    <w:qFormat/>
    <w:rsid w:val="00F64624"/>
    <w:pPr>
      <w:spacing w:before="120"/>
      <w:outlineLvl w:val="2"/>
    </w:pPr>
    <w:rPr>
      <w:sz w:val="28"/>
    </w:rPr>
  </w:style>
  <w:style w:type="paragraph" w:styleId="4">
    <w:name w:val="heading 4"/>
    <w:aliases w:val="h4"/>
    <w:basedOn w:val="3"/>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0">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3"/>
    <w:basedOn w:val="24"/>
    <w:semiHidden/>
    <w:rsid w:val="00F64624"/>
    <w:pPr>
      <w:ind w:left="1135"/>
    </w:pPr>
  </w:style>
  <w:style w:type="paragraph" w:styleId="40">
    <w:name w:val="List 4"/>
    <w:basedOn w:val="31"/>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0"/>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1"/>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3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paragraph" w:styleId="HTML">
    <w:name w:val="HTML Preformatted"/>
    <w:basedOn w:val="a"/>
    <w:link w:val="HTML0"/>
    <w:uiPriority w:val="99"/>
    <w:semiHidden/>
    <w:unhideWhenUsed/>
    <w:rsid w:val="00B80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B808A3"/>
    <w:rPr>
      <w:rFonts w:ascii="宋体" w:eastAsia="宋体" w:hAnsi="宋体" w:cs="宋体"/>
      <w:sz w:val="24"/>
      <w:szCs w:val="24"/>
      <w:lang w:val="en-US" w:eastAsia="zh-CN"/>
    </w:rPr>
  </w:style>
  <w:style w:type="character" w:customStyle="1" w:styleId="y2iqfc">
    <w:name w:val="y2iqfc"/>
    <w:basedOn w:val="a0"/>
    <w:rsid w:val="00B808A3"/>
  </w:style>
  <w:style w:type="paragraph" w:customStyle="1" w:styleId="3GPPAgreements">
    <w:name w:val="3GPP Agreements"/>
    <w:basedOn w:val="a"/>
    <w:link w:val="3GPPAgreementsChar"/>
    <w:qFormat/>
    <w:rsid w:val="008918D2"/>
    <w:pPr>
      <w:numPr>
        <w:numId w:val="13"/>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918D2"/>
    <w:rPr>
      <w:rFonts w:eastAsia="宋体"/>
      <w:sz w:val="22"/>
      <w:lang w:val="en-US" w:eastAsia="zh-CN"/>
    </w:rPr>
  </w:style>
  <w:style w:type="paragraph" w:customStyle="1" w:styleId="3GPPText">
    <w:name w:val="3GPP Text"/>
    <w:basedOn w:val="a"/>
    <w:link w:val="3GPPTextChar"/>
    <w:qFormat/>
    <w:rsid w:val="008918D2"/>
    <w:pPr>
      <w:overflowPunct w:val="0"/>
      <w:autoSpaceDE w:val="0"/>
      <w:autoSpaceDN w:val="0"/>
      <w:adjustRightInd w:val="0"/>
      <w:spacing w:before="120" w:after="120"/>
      <w:jc w:val="both"/>
      <w:textAlignment w:val="baseline"/>
    </w:pPr>
    <w:rPr>
      <w:sz w:val="22"/>
      <w:szCs w:val="20"/>
      <w:lang w:eastAsia="ja-JP"/>
    </w:rPr>
  </w:style>
  <w:style w:type="character" w:customStyle="1" w:styleId="3GPPTextChar">
    <w:name w:val="3GPP Text Char"/>
    <w:link w:val="3GPPText"/>
    <w:qFormat/>
    <w:rsid w:val="008918D2"/>
    <w:rPr>
      <w:rFonts w:eastAsia="宋体"/>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73627214">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196388352">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736203004">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B2CBD-B566-45C0-90F9-70791DFA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 (Yuan)</cp:lastModifiedBy>
  <cp:revision>120</cp:revision>
  <cp:lastPrinted>2002-04-23T07:10:00Z</cp:lastPrinted>
  <dcterms:created xsi:type="dcterms:W3CDTF">2021-08-02T20:52:00Z</dcterms:created>
  <dcterms:modified xsi:type="dcterms:W3CDTF">2022-04-25T06:33:00Z</dcterms:modified>
</cp:coreProperties>
</file>